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6A28AA" w14:textId="77777777" w:rsidR="00D84F8E" w:rsidRDefault="00D84F8E">
      <w:pPr>
        <w:pBdr>
          <w:top w:val="nil"/>
          <w:left w:val="nil"/>
          <w:bottom w:val="nil"/>
          <w:right w:val="nil"/>
          <w:between w:val="nil"/>
        </w:pBdr>
        <w:spacing w:before="0" w:after="0" w:line="240" w:lineRule="auto"/>
        <w:ind w:firstLine="0"/>
        <w:jc w:val="left"/>
        <w:rPr>
          <w:sz w:val="22"/>
          <w:szCs w:val="22"/>
        </w:rPr>
      </w:pPr>
    </w:p>
    <w:tbl>
      <w:tblPr>
        <w:tblStyle w:val="a7"/>
        <w:tblW w:w="1005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58"/>
      </w:tblGrid>
      <w:tr w:rsidR="00D84F8E" w14:paraId="38DCFC65" w14:textId="77777777">
        <w:tc>
          <w:tcPr>
            <w:tcW w:w="10058" w:type="dxa"/>
          </w:tcPr>
          <w:p w14:paraId="6DA6F39F" w14:textId="77777777" w:rsidR="00D84F8E" w:rsidRDefault="005530A6">
            <w:pPr>
              <w:pStyle w:val="Ttulo"/>
              <w:spacing w:before="0"/>
            </w:pPr>
            <w:r>
              <w:t>Secretaria de Obras</w:t>
            </w:r>
          </w:p>
        </w:tc>
      </w:tr>
      <w:tr w:rsidR="00D84F8E" w14:paraId="696A3049" w14:textId="77777777">
        <w:tc>
          <w:tcPr>
            <w:tcW w:w="10058" w:type="dxa"/>
          </w:tcPr>
          <w:p w14:paraId="10CB7C3F" w14:textId="77777777" w:rsidR="00D84F8E" w:rsidRDefault="005530A6">
            <w:pPr>
              <w:pStyle w:val="Ttulo"/>
              <w:spacing w:before="0"/>
            </w:pPr>
            <w:r>
              <w:t>Estudo Técnico Preliminar nº 122/2024</w:t>
            </w:r>
          </w:p>
        </w:tc>
      </w:tr>
      <w:tr w:rsidR="00D84F8E" w14:paraId="7805C500" w14:textId="77777777">
        <w:tc>
          <w:tcPr>
            <w:tcW w:w="10058" w:type="dxa"/>
          </w:tcPr>
          <w:p w14:paraId="29CB5197" w14:textId="77777777" w:rsidR="00D84F8E" w:rsidRDefault="005530A6">
            <w:pPr>
              <w:spacing w:before="0"/>
              <w:jc w:val="center"/>
              <w:rPr>
                <w:sz w:val="16"/>
                <w:szCs w:val="16"/>
              </w:rPr>
            </w:pPr>
            <w:r>
              <w:rPr>
                <w:sz w:val="16"/>
                <w:szCs w:val="16"/>
              </w:rPr>
              <w:t xml:space="preserve">Os campos não obrigatórios </w:t>
            </w:r>
            <w:r>
              <w:rPr>
                <w:sz w:val="16"/>
                <w:szCs w:val="16"/>
                <w:u w:val="single"/>
              </w:rPr>
              <w:t>não devem ser removidos</w:t>
            </w:r>
            <w:r>
              <w:rPr>
                <w:sz w:val="16"/>
                <w:szCs w:val="16"/>
              </w:rPr>
              <w:t>, caso não sejam analisados no ETP, deve-se justificar a sua ausência, na forma do Art. 18, parágrafo 2º da Lei 14.133/21.</w:t>
            </w:r>
          </w:p>
        </w:tc>
      </w:tr>
      <w:tr w:rsidR="00D84F8E" w14:paraId="54FA5E54" w14:textId="77777777">
        <w:tc>
          <w:tcPr>
            <w:tcW w:w="10058" w:type="dxa"/>
            <w:shd w:val="clear" w:color="auto" w:fill="BFBFBF"/>
          </w:tcPr>
          <w:p w14:paraId="10638538" w14:textId="77777777" w:rsidR="00D84F8E" w:rsidRDefault="005530A6">
            <w:pPr>
              <w:pStyle w:val="Ttulo1"/>
              <w:spacing w:before="0"/>
            </w:pPr>
            <w:r>
              <w:t>1. DEFINIÇÃO DO OBJETO (O)</w:t>
            </w:r>
          </w:p>
        </w:tc>
      </w:tr>
      <w:tr w:rsidR="00D84F8E" w14:paraId="6DFFFB10" w14:textId="77777777">
        <w:tc>
          <w:tcPr>
            <w:tcW w:w="10058" w:type="dxa"/>
          </w:tcPr>
          <w:p w14:paraId="2401A412" w14:textId="77777777" w:rsidR="00D84F8E" w:rsidRDefault="005530A6">
            <w:pPr>
              <w:spacing w:before="0"/>
              <w:ind w:firstLine="570"/>
              <w:rPr>
                <w:sz w:val="24"/>
                <w:szCs w:val="24"/>
              </w:rPr>
            </w:pPr>
            <w:r>
              <w:rPr>
                <w:sz w:val="24"/>
                <w:szCs w:val="24"/>
              </w:rPr>
              <w:t xml:space="preserve">O presente Estudo Técnico Preliminar tem como objetivo embasar a </w:t>
            </w:r>
            <w:r>
              <w:rPr>
                <w:b/>
                <w:sz w:val="24"/>
                <w:szCs w:val="24"/>
              </w:rPr>
              <w:t>aquisição emergencial de bomba submersa para o poço localizado no distrito de Morrinhos</w:t>
            </w:r>
            <w:r>
              <w:rPr>
                <w:sz w:val="24"/>
                <w:szCs w:val="24"/>
              </w:rPr>
              <w:t>. Este estudo observará as disposições da Lei 14.133/21 e, considerando o caráter urgente da contratação, será redigido de maneira simplificada conforme a viabilidade disposta no § 2º do artigo 18. Para os campos que não sejam exigidos ou nos quais não seja viável encontrar uma solução melhor, será indicado o termo “não se aplica”.</w:t>
            </w:r>
          </w:p>
        </w:tc>
      </w:tr>
      <w:tr w:rsidR="00D84F8E" w14:paraId="543A987C" w14:textId="77777777">
        <w:tc>
          <w:tcPr>
            <w:tcW w:w="10058" w:type="dxa"/>
            <w:shd w:val="clear" w:color="auto" w:fill="BFBFBF"/>
          </w:tcPr>
          <w:p w14:paraId="104F7B51" w14:textId="77777777" w:rsidR="00D84F8E" w:rsidRDefault="005530A6">
            <w:pPr>
              <w:pStyle w:val="Ttulo2"/>
              <w:spacing w:before="0"/>
            </w:pPr>
            <w:r>
              <w:t xml:space="preserve">1.1 Natureza do Objeto: Comum </w:t>
            </w:r>
          </w:p>
        </w:tc>
      </w:tr>
      <w:tr w:rsidR="00D84F8E" w14:paraId="6B32CF21" w14:textId="77777777">
        <w:tc>
          <w:tcPr>
            <w:tcW w:w="10058" w:type="dxa"/>
          </w:tcPr>
          <w:p w14:paraId="66F8A084" w14:textId="77777777" w:rsidR="00D84F8E" w:rsidRDefault="005530A6">
            <w:pPr>
              <w:spacing w:before="0"/>
              <w:ind w:firstLine="589"/>
              <w:rPr>
                <w:sz w:val="18"/>
                <w:szCs w:val="18"/>
              </w:rPr>
            </w:pPr>
            <w:r>
              <w:rPr>
                <w:sz w:val="24"/>
                <w:szCs w:val="24"/>
              </w:rPr>
              <w:t>O objeto não se enquadra como obras ou serviço de engenharia, por isso, por definição residual é enquadrado como material comum, conforme art. 6º, XIII, da Lei 14.133/2021.</w:t>
            </w:r>
          </w:p>
        </w:tc>
      </w:tr>
      <w:tr w:rsidR="00D84F8E" w14:paraId="342C34CD" w14:textId="77777777">
        <w:tc>
          <w:tcPr>
            <w:tcW w:w="10058" w:type="dxa"/>
            <w:shd w:val="clear" w:color="auto" w:fill="BFBFBF"/>
          </w:tcPr>
          <w:p w14:paraId="17410367" w14:textId="77777777" w:rsidR="00D84F8E" w:rsidRDefault="005530A6">
            <w:pPr>
              <w:pStyle w:val="Ttulo2"/>
              <w:spacing w:before="0"/>
            </w:pPr>
            <w:r>
              <w:t>1.2 Bem ou Artigo de Luxo: Não</w:t>
            </w:r>
          </w:p>
        </w:tc>
      </w:tr>
      <w:tr w:rsidR="00D84F8E" w14:paraId="5372F21C" w14:textId="77777777">
        <w:tc>
          <w:tcPr>
            <w:tcW w:w="10058" w:type="dxa"/>
          </w:tcPr>
          <w:p w14:paraId="1EF260A9" w14:textId="77777777" w:rsidR="00D84F8E" w:rsidRDefault="005530A6">
            <w:pPr>
              <w:spacing w:before="0"/>
              <w:ind w:firstLine="589"/>
            </w:pPr>
            <w:r>
              <w:rPr>
                <w:sz w:val="24"/>
                <w:szCs w:val="24"/>
              </w:rPr>
              <w:t>O objeto desta contratação não se enquadra como sendo de bem de luxo, conforme Decreto Municipal nº 5.238/2022.</w:t>
            </w:r>
          </w:p>
        </w:tc>
      </w:tr>
      <w:tr w:rsidR="00D84F8E" w14:paraId="68218090" w14:textId="77777777">
        <w:tc>
          <w:tcPr>
            <w:tcW w:w="10058" w:type="dxa"/>
            <w:shd w:val="clear" w:color="auto" w:fill="BFBFBF"/>
          </w:tcPr>
          <w:p w14:paraId="7BBEF748" w14:textId="77777777" w:rsidR="00D84F8E" w:rsidRDefault="005530A6">
            <w:pPr>
              <w:pStyle w:val="Ttulo2"/>
              <w:spacing w:before="0"/>
            </w:pPr>
            <w:r>
              <w:t>1.3 Origem da Dotação Orçamentária: Livre</w:t>
            </w:r>
          </w:p>
        </w:tc>
      </w:tr>
      <w:tr w:rsidR="00D84F8E" w14:paraId="11A794FB" w14:textId="77777777">
        <w:trPr>
          <w:trHeight w:val="271"/>
        </w:trPr>
        <w:tc>
          <w:tcPr>
            <w:tcW w:w="10058" w:type="dxa"/>
            <w:tcBorders>
              <w:bottom w:val="single" w:sz="4" w:space="0" w:color="000000"/>
            </w:tcBorders>
          </w:tcPr>
          <w:p w14:paraId="684DF472" w14:textId="77777777" w:rsidR="00D84F8E" w:rsidRDefault="005530A6">
            <w:pPr>
              <w:spacing w:before="0"/>
              <w:ind w:firstLine="589"/>
              <w:jc w:val="left"/>
              <w:rPr>
                <w:sz w:val="18"/>
                <w:szCs w:val="18"/>
              </w:rPr>
            </w:pPr>
            <w:r>
              <w:rPr>
                <w:sz w:val="24"/>
                <w:szCs w:val="24"/>
              </w:rPr>
              <w:t xml:space="preserve">O código reduzido segue anexo, trata-se de dotação municipal. </w:t>
            </w:r>
          </w:p>
        </w:tc>
      </w:tr>
      <w:tr w:rsidR="00D84F8E" w14:paraId="74F0AB64" w14:textId="77777777">
        <w:tc>
          <w:tcPr>
            <w:tcW w:w="10058" w:type="dxa"/>
            <w:tcBorders>
              <w:bottom w:val="single" w:sz="4" w:space="0" w:color="000000"/>
            </w:tcBorders>
            <w:shd w:val="clear" w:color="auto" w:fill="BFBFBF"/>
          </w:tcPr>
          <w:p w14:paraId="650B134F" w14:textId="77777777" w:rsidR="00D84F8E" w:rsidRDefault="005530A6">
            <w:pPr>
              <w:pStyle w:val="Ttulo2"/>
              <w:spacing w:before="0"/>
            </w:pPr>
            <w:r>
              <w:t>1.4 Informações sobre o recurso vinculado:</w:t>
            </w:r>
          </w:p>
        </w:tc>
      </w:tr>
      <w:tr w:rsidR="00D84F8E" w14:paraId="2F760754" w14:textId="77777777">
        <w:tc>
          <w:tcPr>
            <w:tcW w:w="10058" w:type="dxa"/>
            <w:tcBorders>
              <w:top w:val="single" w:sz="4" w:space="0" w:color="000000"/>
            </w:tcBorders>
            <w:shd w:val="clear" w:color="auto" w:fill="BFBFBF"/>
          </w:tcPr>
          <w:p w14:paraId="4FEC1888" w14:textId="77777777" w:rsidR="00D84F8E" w:rsidRDefault="005530A6">
            <w:pPr>
              <w:pStyle w:val="Ttulo3"/>
              <w:spacing w:before="0"/>
            </w:pPr>
            <w:r>
              <w:t xml:space="preserve">1.4.1 Qual o convênio e de qual órgão que originou o recurso vinculado? </w:t>
            </w:r>
          </w:p>
        </w:tc>
      </w:tr>
      <w:tr w:rsidR="00D84F8E" w14:paraId="56BDE709" w14:textId="77777777">
        <w:tc>
          <w:tcPr>
            <w:tcW w:w="10058" w:type="dxa"/>
            <w:tcBorders>
              <w:top w:val="single" w:sz="4" w:space="0" w:color="000000"/>
            </w:tcBorders>
          </w:tcPr>
          <w:p w14:paraId="5E03E6E6" w14:textId="77777777" w:rsidR="00D84F8E" w:rsidRDefault="005530A6">
            <w:pPr>
              <w:spacing w:before="0"/>
              <w:ind w:firstLine="589"/>
              <w:rPr>
                <w:sz w:val="18"/>
                <w:szCs w:val="18"/>
              </w:rPr>
            </w:pPr>
            <w:r>
              <w:rPr>
                <w:sz w:val="24"/>
                <w:szCs w:val="24"/>
              </w:rPr>
              <w:t>Não se aplica.</w:t>
            </w:r>
          </w:p>
        </w:tc>
      </w:tr>
      <w:tr w:rsidR="00D84F8E" w14:paraId="343FB506" w14:textId="77777777">
        <w:tc>
          <w:tcPr>
            <w:tcW w:w="10058" w:type="dxa"/>
            <w:tcBorders>
              <w:top w:val="single" w:sz="4" w:space="0" w:color="000000"/>
            </w:tcBorders>
            <w:shd w:val="clear" w:color="auto" w:fill="BFBFBF"/>
          </w:tcPr>
          <w:p w14:paraId="4E552A2C" w14:textId="77777777" w:rsidR="00D84F8E" w:rsidRDefault="005530A6">
            <w:pPr>
              <w:pStyle w:val="Ttulo3"/>
              <w:spacing w:before="0"/>
            </w:pPr>
            <w:r>
              <w:t>1.4.2 Ele é uma transferência voluntária? Não</w:t>
            </w:r>
          </w:p>
        </w:tc>
      </w:tr>
      <w:tr w:rsidR="00D84F8E" w14:paraId="116F22CC" w14:textId="77777777">
        <w:tc>
          <w:tcPr>
            <w:tcW w:w="10058" w:type="dxa"/>
            <w:tcBorders>
              <w:top w:val="single" w:sz="4" w:space="0" w:color="000000"/>
            </w:tcBorders>
          </w:tcPr>
          <w:p w14:paraId="0B107542" w14:textId="77777777" w:rsidR="00D84F8E" w:rsidRDefault="005530A6">
            <w:pPr>
              <w:spacing w:before="0"/>
              <w:ind w:firstLine="589"/>
              <w:rPr>
                <w:sz w:val="24"/>
                <w:szCs w:val="24"/>
              </w:rPr>
            </w:pPr>
            <w:r>
              <w:rPr>
                <w:sz w:val="24"/>
                <w:szCs w:val="24"/>
              </w:rPr>
              <w:t>Não se aplica.</w:t>
            </w:r>
          </w:p>
        </w:tc>
      </w:tr>
      <w:tr w:rsidR="00D84F8E" w14:paraId="7F9D78DC" w14:textId="77777777">
        <w:tc>
          <w:tcPr>
            <w:tcW w:w="10058" w:type="dxa"/>
            <w:tcBorders>
              <w:top w:val="single" w:sz="4" w:space="0" w:color="000000"/>
            </w:tcBorders>
            <w:shd w:val="clear" w:color="auto" w:fill="BFBFBF"/>
          </w:tcPr>
          <w:p w14:paraId="6F9699F7" w14:textId="77777777" w:rsidR="00D84F8E" w:rsidRDefault="005530A6">
            <w:pPr>
              <w:pStyle w:val="Ttulo3"/>
              <w:spacing w:before="0"/>
            </w:pPr>
            <w:r>
              <w:t>1.4.3 Qual o prazo para prestação de contas?</w:t>
            </w:r>
          </w:p>
        </w:tc>
      </w:tr>
      <w:tr w:rsidR="00D84F8E" w14:paraId="4A14EA45" w14:textId="77777777">
        <w:tc>
          <w:tcPr>
            <w:tcW w:w="10058" w:type="dxa"/>
            <w:tcBorders>
              <w:top w:val="single" w:sz="4" w:space="0" w:color="000000"/>
            </w:tcBorders>
          </w:tcPr>
          <w:p w14:paraId="573291EC" w14:textId="77777777" w:rsidR="00D84F8E" w:rsidRDefault="005530A6">
            <w:pPr>
              <w:spacing w:before="0"/>
              <w:ind w:firstLine="589"/>
            </w:pPr>
            <w:r>
              <w:rPr>
                <w:sz w:val="24"/>
                <w:szCs w:val="24"/>
              </w:rPr>
              <w:t>Não se aplica</w:t>
            </w:r>
          </w:p>
        </w:tc>
      </w:tr>
      <w:tr w:rsidR="00D84F8E" w14:paraId="1290FAFC" w14:textId="77777777">
        <w:tc>
          <w:tcPr>
            <w:tcW w:w="10058" w:type="dxa"/>
            <w:tcBorders>
              <w:top w:val="single" w:sz="4" w:space="0" w:color="000000"/>
            </w:tcBorders>
            <w:shd w:val="clear" w:color="auto" w:fill="BFBFBF"/>
          </w:tcPr>
          <w:p w14:paraId="1F6C233F" w14:textId="77777777" w:rsidR="00D84F8E" w:rsidRDefault="005530A6">
            <w:pPr>
              <w:pStyle w:val="Ttulo3"/>
              <w:pBdr>
                <w:top w:val="nil"/>
                <w:left w:val="nil"/>
                <w:bottom w:val="nil"/>
                <w:right w:val="nil"/>
                <w:between w:val="nil"/>
              </w:pBdr>
              <w:spacing w:before="0"/>
            </w:pPr>
            <w:r>
              <w:t>2. NECESSIDADE DA CONTRATAÇÃO (O)</w:t>
            </w:r>
          </w:p>
        </w:tc>
      </w:tr>
      <w:tr w:rsidR="00D84F8E" w14:paraId="501CD657" w14:textId="77777777">
        <w:tc>
          <w:tcPr>
            <w:tcW w:w="10058" w:type="dxa"/>
            <w:tcBorders>
              <w:top w:val="single" w:sz="4" w:space="0" w:color="000000"/>
            </w:tcBorders>
            <w:shd w:val="clear" w:color="auto" w:fill="auto"/>
          </w:tcPr>
          <w:p w14:paraId="5EF959E1" w14:textId="77777777" w:rsidR="00D84F8E" w:rsidRDefault="005530A6">
            <w:pPr>
              <w:spacing w:before="0"/>
              <w:ind w:firstLine="566"/>
              <w:rPr>
                <w:sz w:val="24"/>
                <w:szCs w:val="24"/>
              </w:rPr>
            </w:pPr>
            <w:r>
              <w:rPr>
                <w:sz w:val="24"/>
                <w:szCs w:val="24"/>
              </w:rPr>
              <w:t>A aquisição emergencial de uma nova bomba submersa para o poço localizado no distrito de Morrinhos é uma medida essencial para assegurar o abastecimento de água de parte da comunidade local. Este distrito, situado na zona rural e distante 39 km da sede municipal, depende desta infraestrutura para suprir as necessidades diárias de água de seus moradores.</w:t>
            </w:r>
          </w:p>
          <w:p w14:paraId="1EF9FFC1" w14:textId="77777777" w:rsidR="00D84F8E" w:rsidRDefault="005530A6">
            <w:pPr>
              <w:spacing w:before="0"/>
              <w:ind w:firstLine="566"/>
              <w:rPr>
                <w:sz w:val="24"/>
                <w:szCs w:val="24"/>
              </w:rPr>
            </w:pPr>
            <w:r>
              <w:rPr>
                <w:sz w:val="24"/>
                <w:szCs w:val="24"/>
              </w:rPr>
              <w:lastRenderedPageBreak/>
              <w:t>A inoperância da bomba submersa já resultou em cinco dias sem abastecimento, o que compromete gravemente as necessidades básicas de muitos habitantes. Essa interrupção não apenas afeta o consumo doméstico, mas também impacta a agricultura local e outras atividades econômicas, aumentando o risco de problemas sanitários e de saúde pública.</w:t>
            </w:r>
          </w:p>
          <w:p w14:paraId="77D561FB" w14:textId="77777777" w:rsidR="00D84F8E" w:rsidRDefault="005530A6">
            <w:pPr>
              <w:spacing w:before="0"/>
              <w:ind w:firstLine="566"/>
              <w:rPr>
                <w:sz w:val="24"/>
                <w:szCs w:val="24"/>
              </w:rPr>
            </w:pPr>
            <w:r>
              <w:rPr>
                <w:sz w:val="24"/>
                <w:szCs w:val="24"/>
              </w:rPr>
              <w:t xml:space="preserve">Dada a situação crítica e a </w:t>
            </w:r>
            <w:proofErr w:type="gramStart"/>
            <w:r>
              <w:rPr>
                <w:sz w:val="24"/>
                <w:szCs w:val="24"/>
              </w:rPr>
              <w:t>importância vital</w:t>
            </w:r>
            <w:proofErr w:type="gramEnd"/>
            <w:r>
              <w:rPr>
                <w:sz w:val="24"/>
                <w:szCs w:val="24"/>
              </w:rPr>
              <w:t xml:space="preserve"> do abastecimento de água, a aquisição de uma nova bomba submersa se torna uma medida urgente e imprescindível.</w:t>
            </w:r>
          </w:p>
        </w:tc>
      </w:tr>
      <w:tr w:rsidR="00D84F8E" w14:paraId="25BCA562" w14:textId="77777777">
        <w:tc>
          <w:tcPr>
            <w:tcW w:w="10058" w:type="dxa"/>
            <w:tcBorders>
              <w:top w:val="single" w:sz="4" w:space="0" w:color="000000"/>
            </w:tcBorders>
            <w:shd w:val="clear" w:color="auto" w:fill="BFBFBF"/>
          </w:tcPr>
          <w:p w14:paraId="7D57A0B1" w14:textId="77777777" w:rsidR="00D84F8E" w:rsidRDefault="005530A6">
            <w:pPr>
              <w:pStyle w:val="Ttulo1"/>
              <w:spacing w:before="0"/>
              <w:rPr>
                <w:b w:val="0"/>
                <w:smallCaps w:val="0"/>
                <w:sz w:val="20"/>
                <w:szCs w:val="20"/>
                <w:u w:val="none"/>
              </w:rPr>
            </w:pPr>
            <w:r>
              <w:lastRenderedPageBreak/>
              <w:t>3. PREVISÃO NO PLANO ANUAL DE CONTRATAÇÕES</w:t>
            </w:r>
          </w:p>
        </w:tc>
      </w:tr>
      <w:tr w:rsidR="00D84F8E" w14:paraId="06FF50CE" w14:textId="77777777">
        <w:tc>
          <w:tcPr>
            <w:tcW w:w="10058" w:type="dxa"/>
            <w:tcBorders>
              <w:top w:val="single" w:sz="4" w:space="0" w:color="000000"/>
            </w:tcBorders>
            <w:shd w:val="clear" w:color="auto" w:fill="auto"/>
          </w:tcPr>
          <w:p w14:paraId="51215679" w14:textId="77777777" w:rsidR="00D84F8E" w:rsidRDefault="005530A6">
            <w:pPr>
              <w:spacing w:before="0"/>
              <w:ind w:firstLine="589"/>
              <w:rPr>
                <w:sz w:val="24"/>
                <w:szCs w:val="24"/>
              </w:rPr>
            </w:pPr>
            <w:r>
              <w:rPr>
                <w:sz w:val="24"/>
                <w:szCs w:val="24"/>
              </w:rPr>
              <w:t>Plano anual ainda não implantado pelo Município.</w:t>
            </w:r>
          </w:p>
        </w:tc>
      </w:tr>
      <w:tr w:rsidR="00D84F8E" w14:paraId="1B89867B" w14:textId="77777777">
        <w:tc>
          <w:tcPr>
            <w:tcW w:w="10058" w:type="dxa"/>
            <w:shd w:val="clear" w:color="auto" w:fill="BFBFBF"/>
          </w:tcPr>
          <w:p w14:paraId="0BCB9115" w14:textId="77777777" w:rsidR="00D84F8E" w:rsidRDefault="005530A6">
            <w:pPr>
              <w:pStyle w:val="Ttulo1"/>
            </w:pPr>
            <w:r>
              <w:t>4 QUANTITATIVOS E VALORES TOTAIS E UNITÁRIOS (O)</w:t>
            </w:r>
          </w:p>
        </w:tc>
      </w:tr>
      <w:tr w:rsidR="00D84F8E" w14:paraId="509F5849" w14:textId="77777777">
        <w:tc>
          <w:tcPr>
            <w:tcW w:w="10058" w:type="dxa"/>
          </w:tcPr>
          <w:p w14:paraId="05F8EAD6" w14:textId="77777777" w:rsidR="00D84F8E" w:rsidRDefault="005530A6">
            <w:pPr>
              <w:pBdr>
                <w:top w:val="nil"/>
                <w:left w:val="nil"/>
                <w:bottom w:val="nil"/>
                <w:right w:val="nil"/>
                <w:between w:val="nil"/>
              </w:pBdr>
              <w:spacing w:before="0"/>
              <w:ind w:firstLine="0"/>
              <w:jc w:val="left"/>
            </w:pPr>
            <w:r>
              <w:t xml:space="preserve">      </w:t>
            </w:r>
          </w:p>
          <w:sdt>
            <w:sdtPr>
              <w:tag w:val="goog_rdk_0"/>
              <w:id w:val="1933474713"/>
              <w:lock w:val="contentLocked"/>
            </w:sdtPr>
            <w:sdtEndPr/>
            <w:sdtContent>
              <w:tbl>
                <w:tblPr>
                  <w:tblStyle w:val="a8"/>
                  <w:tblW w:w="985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1"/>
                  <w:gridCol w:w="3686"/>
                  <w:gridCol w:w="1097"/>
                  <w:gridCol w:w="774"/>
                  <w:gridCol w:w="657"/>
                  <w:gridCol w:w="628"/>
                  <w:gridCol w:w="1126"/>
                  <w:gridCol w:w="1126"/>
                </w:tblGrid>
                <w:tr w:rsidR="00D84F8E" w14:paraId="635FA9F1" w14:textId="77777777">
                  <w:trPr>
                    <w:jc w:val="center"/>
                  </w:trPr>
                  <w:tc>
                    <w:tcPr>
                      <w:tcW w:w="760" w:type="dxa"/>
                      <w:tcBorders>
                        <w:top w:val="single" w:sz="12" w:space="0" w:color="000000"/>
                        <w:left w:val="single" w:sz="12" w:space="0" w:color="000000"/>
                      </w:tcBorders>
                      <w:tcMar>
                        <w:top w:w="43" w:type="dxa"/>
                        <w:left w:w="43" w:type="dxa"/>
                        <w:bottom w:w="43" w:type="dxa"/>
                        <w:right w:w="43" w:type="dxa"/>
                      </w:tcMar>
                      <w:vAlign w:val="center"/>
                    </w:tcPr>
                    <w:p w14:paraId="3955D887" w14:textId="77777777" w:rsidR="00D84F8E" w:rsidRDefault="005530A6">
                      <w:pPr>
                        <w:spacing w:before="0"/>
                        <w:ind w:left="90" w:right="90" w:firstLine="0"/>
                        <w:jc w:val="center"/>
                        <w:rPr>
                          <w:b/>
                          <w:sz w:val="18"/>
                          <w:szCs w:val="18"/>
                        </w:rPr>
                      </w:pPr>
                      <w:r>
                        <w:rPr>
                          <w:b/>
                          <w:sz w:val="18"/>
                          <w:szCs w:val="18"/>
                        </w:rPr>
                        <w:t>Item</w:t>
                      </w:r>
                    </w:p>
                  </w:tc>
                  <w:tc>
                    <w:tcPr>
                      <w:tcW w:w="3684" w:type="dxa"/>
                      <w:tcBorders>
                        <w:top w:val="single" w:sz="12" w:space="0" w:color="000000"/>
                      </w:tcBorders>
                      <w:tcMar>
                        <w:top w:w="43" w:type="dxa"/>
                        <w:left w:w="43" w:type="dxa"/>
                        <w:bottom w:w="43" w:type="dxa"/>
                        <w:right w:w="43" w:type="dxa"/>
                      </w:tcMar>
                      <w:vAlign w:val="center"/>
                    </w:tcPr>
                    <w:p w14:paraId="2D608325" w14:textId="77777777" w:rsidR="00D84F8E" w:rsidRDefault="005530A6">
                      <w:pPr>
                        <w:spacing w:before="0"/>
                        <w:ind w:left="90" w:right="90" w:firstLine="0"/>
                        <w:jc w:val="center"/>
                        <w:rPr>
                          <w:b/>
                          <w:sz w:val="18"/>
                          <w:szCs w:val="18"/>
                        </w:rPr>
                      </w:pPr>
                      <w:r>
                        <w:rPr>
                          <w:b/>
                          <w:sz w:val="18"/>
                          <w:szCs w:val="18"/>
                        </w:rPr>
                        <w:t>Descritivo</w:t>
                      </w:r>
                    </w:p>
                  </w:tc>
                  <w:tc>
                    <w:tcPr>
                      <w:tcW w:w="1096" w:type="dxa"/>
                      <w:tcBorders>
                        <w:top w:val="single" w:sz="12" w:space="0" w:color="000000"/>
                      </w:tcBorders>
                      <w:tcMar>
                        <w:top w:w="43" w:type="dxa"/>
                        <w:left w:w="43" w:type="dxa"/>
                        <w:bottom w:w="43" w:type="dxa"/>
                        <w:right w:w="43" w:type="dxa"/>
                      </w:tcMar>
                      <w:vAlign w:val="center"/>
                    </w:tcPr>
                    <w:p w14:paraId="6A93DC95" w14:textId="77777777" w:rsidR="00D84F8E" w:rsidRDefault="005530A6">
                      <w:pPr>
                        <w:spacing w:before="0"/>
                        <w:ind w:left="90" w:right="90" w:firstLine="0"/>
                        <w:jc w:val="center"/>
                        <w:rPr>
                          <w:b/>
                          <w:sz w:val="18"/>
                          <w:szCs w:val="18"/>
                        </w:rPr>
                      </w:pPr>
                      <w:r>
                        <w:rPr>
                          <w:b/>
                          <w:sz w:val="18"/>
                          <w:szCs w:val="18"/>
                        </w:rPr>
                        <w:t>CATMAT</w:t>
                      </w:r>
                    </w:p>
                  </w:tc>
                  <w:tc>
                    <w:tcPr>
                      <w:tcW w:w="774" w:type="dxa"/>
                      <w:tcBorders>
                        <w:top w:val="single" w:sz="12" w:space="0" w:color="000000"/>
                      </w:tcBorders>
                      <w:tcMar>
                        <w:top w:w="43" w:type="dxa"/>
                        <w:left w:w="43" w:type="dxa"/>
                        <w:bottom w:w="43" w:type="dxa"/>
                        <w:right w:w="43" w:type="dxa"/>
                      </w:tcMar>
                      <w:vAlign w:val="center"/>
                    </w:tcPr>
                    <w:p w14:paraId="45823E88" w14:textId="77777777" w:rsidR="00D84F8E" w:rsidRDefault="005530A6">
                      <w:pPr>
                        <w:spacing w:before="0"/>
                        <w:ind w:left="90" w:right="90" w:firstLine="0"/>
                        <w:jc w:val="center"/>
                        <w:rPr>
                          <w:b/>
                          <w:sz w:val="18"/>
                          <w:szCs w:val="18"/>
                        </w:rPr>
                      </w:pPr>
                      <w:r>
                        <w:rPr>
                          <w:b/>
                          <w:sz w:val="18"/>
                          <w:szCs w:val="18"/>
                        </w:rPr>
                        <w:t>PDM</w:t>
                      </w:r>
                    </w:p>
                  </w:tc>
                  <w:tc>
                    <w:tcPr>
                      <w:tcW w:w="657" w:type="dxa"/>
                      <w:tcBorders>
                        <w:top w:val="single" w:sz="12" w:space="0" w:color="000000"/>
                      </w:tcBorders>
                      <w:tcMar>
                        <w:top w:w="43" w:type="dxa"/>
                        <w:left w:w="43" w:type="dxa"/>
                        <w:bottom w:w="43" w:type="dxa"/>
                        <w:right w:w="43" w:type="dxa"/>
                      </w:tcMar>
                      <w:vAlign w:val="center"/>
                    </w:tcPr>
                    <w:p w14:paraId="30A5D1A8" w14:textId="77777777" w:rsidR="00D84F8E" w:rsidRDefault="005530A6">
                      <w:pPr>
                        <w:spacing w:before="0"/>
                        <w:ind w:left="90" w:right="90" w:firstLine="0"/>
                        <w:jc w:val="center"/>
                        <w:rPr>
                          <w:b/>
                          <w:sz w:val="18"/>
                          <w:szCs w:val="18"/>
                        </w:rPr>
                      </w:pPr>
                      <w:r>
                        <w:rPr>
                          <w:b/>
                          <w:sz w:val="18"/>
                          <w:szCs w:val="18"/>
                        </w:rPr>
                        <w:t>Unid.</w:t>
                      </w:r>
                    </w:p>
                  </w:tc>
                  <w:tc>
                    <w:tcPr>
                      <w:tcW w:w="628" w:type="dxa"/>
                      <w:tcBorders>
                        <w:top w:val="single" w:sz="12" w:space="0" w:color="000000"/>
                      </w:tcBorders>
                      <w:tcMar>
                        <w:top w:w="43" w:type="dxa"/>
                        <w:left w:w="43" w:type="dxa"/>
                        <w:bottom w:w="43" w:type="dxa"/>
                        <w:right w:w="43" w:type="dxa"/>
                      </w:tcMar>
                      <w:vAlign w:val="center"/>
                    </w:tcPr>
                    <w:p w14:paraId="6468E33C" w14:textId="77777777" w:rsidR="00D84F8E" w:rsidRDefault="005530A6">
                      <w:pPr>
                        <w:spacing w:before="0"/>
                        <w:ind w:left="90" w:right="90" w:firstLine="0"/>
                        <w:jc w:val="center"/>
                        <w:rPr>
                          <w:b/>
                          <w:sz w:val="18"/>
                          <w:szCs w:val="18"/>
                        </w:rPr>
                      </w:pPr>
                      <w:r>
                        <w:rPr>
                          <w:b/>
                          <w:sz w:val="18"/>
                          <w:szCs w:val="18"/>
                        </w:rPr>
                        <w:t>Qtd.</w:t>
                      </w:r>
                    </w:p>
                  </w:tc>
                  <w:tc>
                    <w:tcPr>
                      <w:tcW w:w="1125" w:type="dxa"/>
                      <w:tcBorders>
                        <w:top w:val="single" w:sz="12" w:space="0" w:color="000000"/>
                      </w:tcBorders>
                      <w:tcMar>
                        <w:top w:w="43" w:type="dxa"/>
                        <w:left w:w="43" w:type="dxa"/>
                        <w:bottom w:w="43" w:type="dxa"/>
                        <w:right w:w="43" w:type="dxa"/>
                      </w:tcMar>
                      <w:vAlign w:val="center"/>
                    </w:tcPr>
                    <w:p w14:paraId="26E26065" w14:textId="77777777" w:rsidR="00D84F8E" w:rsidRDefault="005530A6">
                      <w:pPr>
                        <w:spacing w:before="0"/>
                        <w:ind w:left="90" w:right="90" w:firstLine="0"/>
                        <w:jc w:val="center"/>
                        <w:rPr>
                          <w:b/>
                          <w:sz w:val="18"/>
                          <w:szCs w:val="18"/>
                        </w:rPr>
                      </w:pPr>
                      <w:r>
                        <w:rPr>
                          <w:b/>
                          <w:sz w:val="18"/>
                          <w:szCs w:val="18"/>
                        </w:rPr>
                        <w:t>Valor Unitário</w:t>
                      </w:r>
                    </w:p>
                  </w:tc>
                  <w:tc>
                    <w:tcPr>
                      <w:tcW w:w="1125" w:type="dxa"/>
                      <w:tcBorders>
                        <w:top w:val="single" w:sz="12" w:space="0" w:color="000000"/>
                        <w:right w:val="single" w:sz="12" w:space="0" w:color="000000"/>
                      </w:tcBorders>
                      <w:tcMar>
                        <w:top w:w="43" w:type="dxa"/>
                        <w:left w:w="43" w:type="dxa"/>
                        <w:bottom w:w="43" w:type="dxa"/>
                        <w:right w:w="43" w:type="dxa"/>
                      </w:tcMar>
                      <w:vAlign w:val="center"/>
                    </w:tcPr>
                    <w:p w14:paraId="5598D63C" w14:textId="77777777" w:rsidR="00D84F8E" w:rsidRDefault="005530A6">
                      <w:pPr>
                        <w:spacing w:before="0"/>
                        <w:ind w:left="90" w:right="90" w:firstLine="0"/>
                        <w:jc w:val="center"/>
                        <w:rPr>
                          <w:b/>
                          <w:sz w:val="18"/>
                          <w:szCs w:val="18"/>
                        </w:rPr>
                      </w:pPr>
                      <w:r>
                        <w:rPr>
                          <w:b/>
                          <w:sz w:val="18"/>
                          <w:szCs w:val="18"/>
                        </w:rPr>
                        <w:t>Valor Estimado Total</w:t>
                      </w:r>
                    </w:p>
                  </w:tc>
                </w:tr>
                <w:tr w:rsidR="00D84F8E" w14:paraId="5379DFCC" w14:textId="77777777">
                  <w:trPr>
                    <w:jc w:val="center"/>
                  </w:trPr>
                  <w:tc>
                    <w:tcPr>
                      <w:tcW w:w="760" w:type="dxa"/>
                      <w:tcBorders>
                        <w:left w:val="single" w:sz="12" w:space="0" w:color="000000"/>
                        <w:bottom w:val="single" w:sz="12" w:space="0" w:color="000000"/>
                      </w:tcBorders>
                      <w:shd w:val="clear" w:color="auto" w:fill="auto"/>
                      <w:tcMar>
                        <w:top w:w="100" w:type="dxa"/>
                        <w:left w:w="100" w:type="dxa"/>
                        <w:bottom w:w="100" w:type="dxa"/>
                        <w:right w:w="100" w:type="dxa"/>
                      </w:tcMar>
                      <w:vAlign w:val="center"/>
                    </w:tcPr>
                    <w:p w14:paraId="68075CD6" w14:textId="77777777" w:rsidR="00D84F8E" w:rsidRDefault="005530A6">
                      <w:pPr>
                        <w:pBdr>
                          <w:top w:val="nil"/>
                          <w:left w:val="nil"/>
                          <w:bottom w:val="nil"/>
                          <w:right w:val="nil"/>
                          <w:between w:val="nil"/>
                        </w:pBdr>
                        <w:spacing w:before="0"/>
                        <w:ind w:firstLine="0"/>
                        <w:jc w:val="center"/>
                        <w:rPr>
                          <w:sz w:val="18"/>
                          <w:szCs w:val="18"/>
                        </w:rPr>
                      </w:pPr>
                      <w:r>
                        <w:rPr>
                          <w:sz w:val="18"/>
                          <w:szCs w:val="18"/>
                        </w:rPr>
                        <w:t>01</w:t>
                      </w:r>
                    </w:p>
                  </w:tc>
                  <w:tc>
                    <w:tcPr>
                      <w:tcW w:w="3684" w:type="dxa"/>
                      <w:tcBorders>
                        <w:bottom w:val="single" w:sz="12" w:space="0" w:color="000000"/>
                      </w:tcBorders>
                      <w:shd w:val="clear" w:color="auto" w:fill="auto"/>
                      <w:tcMar>
                        <w:top w:w="100" w:type="dxa"/>
                        <w:left w:w="100" w:type="dxa"/>
                        <w:bottom w:w="100" w:type="dxa"/>
                        <w:right w:w="100" w:type="dxa"/>
                      </w:tcMar>
                      <w:vAlign w:val="center"/>
                    </w:tcPr>
                    <w:p w14:paraId="7D817938" w14:textId="77777777" w:rsidR="00D84F8E" w:rsidRDefault="005530A6">
                      <w:pPr>
                        <w:ind w:firstLine="0"/>
                        <w:jc w:val="center"/>
                        <w:rPr>
                          <w:sz w:val="18"/>
                          <w:szCs w:val="18"/>
                        </w:rPr>
                      </w:pPr>
                      <w:r>
                        <w:rPr>
                          <w:b/>
                          <w:sz w:val="18"/>
                          <w:szCs w:val="18"/>
                        </w:rPr>
                        <w:t>Bomba hidráulica</w:t>
                      </w:r>
                    </w:p>
                    <w:p w14:paraId="6B1466BB" w14:textId="77777777" w:rsidR="00D84F8E" w:rsidRDefault="005530A6">
                      <w:pPr>
                        <w:ind w:firstLine="0"/>
                        <w:jc w:val="center"/>
                        <w:rPr>
                          <w:sz w:val="18"/>
                          <w:szCs w:val="18"/>
                        </w:rPr>
                      </w:pPr>
                      <w:r>
                        <w:rPr>
                          <w:sz w:val="18"/>
                          <w:szCs w:val="18"/>
                        </w:rPr>
                        <w:t>Tipo motor: monofásico</w:t>
                      </w:r>
                    </w:p>
                    <w:p w14:paraId="08B60AD9" w14:textId="77777777" w:rsidR="00D84F8E" w:rsidRDefault="005530A6">
                      <w:pPr>
                        <w:ind w:firstLine="0"/>
                        <w:jc w:val="center"/>
                        <w:rPr>
                          <w:sz w:val="18"/>
                          <w:szCs w:val="18"/>
                        </w:rPr>
                      </w:pPr>
                      <w:r>
                        <w:rPr>
                          <w:sz w:val="18"/>
                          <w:szCs w:val="18"/>
                        </w:rPr>
                        <w:t>Tensão alimentação: 220 v</w:t>
                      </w:r>
                    </w:p>
                    <w:p w14:paraId="4ACAE47F" w14:textId="77777777" w:rsidR="00D84F8E" w:rsidRDefault="005530A6">
                      <w:pPr>
                        <w:ind w:firstLine="0"/>
                        <w:jc w:val="center"/>
                        <w:rPr>
                          <w:sz w:val="18"/>
                          <w:szCs w:val="18"/>
                        </w:rPr>
                      </w:pPr>
                      <w:r>
                        <w:rPr>
                          <w:sz w:val="18"/>
                          <w:szCs w:val="18"/>
                        </w:rPr>
                        <w:t>Potência: 3,5 cv</w:t>
                      </w:r>
                    </w:p>
                    <w:p w14:paraId="64ACC8C8" w14:textId="77777777" w:rsidR="00D84F8E" w:rsidRDefault="005530A6">
                      <w:pPr>
                        <w:ind w:firstLine="0"/>
                        <w:jc w:val="center"/>
                        <w:rPr>
                          <w:sz w:val="18"/>
                          <w:szCs w:val="18"/>
                        </w:rPr>
                      </w:pPr>
                      <w:r>
                        <w:rPr>
                          <w:sz w:val="18"/>
                          <w:szCs w:val="18"/>
                        </w:rPr>
                        <w:t>Aplicação: submersa</w:t>
                      </w:r>
                    </w:p>
                    <w:p w14:paraId="539F8908" w14:textId="77777777" w:rsidR="00D84F8E" w:rsidRDefault="005530A6">
                      <w:pPr>
                        <w:spacing w:before="0"/>
                        <w:ind w:firstLine="0"/>
                        <w:jc w:val="center"/>
                        <w:rPr>
                          <w:sz w:val="18"/>
                          <w:szCs w:val="18"/>
                        </w:rPr>
                      </w:pPr>
                      <w:r>
                        <w:rPr>
                          <w:sz w:val="18"/>
                          <w:szCs w:val="18"/>
                        </w:rPr>
                        <w:t>diâmetro: 4 pol</w:t>
                      </w:r>
                    </w:p>
                  </w:tc>
                  <w:tc>
                    <w:tcPr>
                      <w:tcW w:w="1096" w:type="dxa"/>
                      <w:tcBorders>
                        <w:bottom w:val="single" w:sz="12" w:space="0" w:color="000000"/>
                      </w:tcBorders>
                      <w:shd w:val="clear" w:color="auto" w:fill="auto"/>
                      <w:tcMar>
                        <w:top w:w="100" w:type="dxa"/>
                        <w:left w:w="100" w:type="dxa"/>
                        <w:bottom w:w="100" w:type="dxa"/>
                        <w:right w:w="100" w:type="dxa"/>
                      </w:tcMar>
                      <w:vAlign w:val="center"/>
                    </w:tcPr>
                    <w:p w14:paraId="2A58D2B9" w14:textId="77777777" w:rsidR="00D84F8E" w:rsidRDefault="005530A6">
                      <w:pPr>
                        <w:pBdr>
                          <w:top w:val="nil"/>
                          <w:left w:val="nil"/>
                          <w:bottom w:val="nil"/>
                          <w:right w:val="nil"/>
                          <w:between w:val="nil"/>
                        </w:pBdr>
                        <w:spacing w:before="0"/>
                        <w:ind w:firstLine="0"/>
                        <w:jc w:val="center"/>
                        <w:rPr>
                          <w:sz w:val="18"/>
                          <w:szCs w:val="18"/>
                        </w:rPr>
                      </w:pPr>
                      <w:r>
                        <w:rPr>
                          <w:sz w:val="18"/>
                          <w:szCs w:val="18"/>
                        </w:rPr>
                        <w:t>-</w:t>
                      </w:r>
                    </w:p>
                  </w:tc>
                  <w:tc>
                    <w:tcPr>
                      <w:tcW w:w="774" w:type="dxa"/>
                      <w:tcBorders>
                        <w:bottom w:val="single" w:sz="12" w:space="0" w:color="000000"/>
                      </w:tcBorders>
                      <w:shd w:val="clear" w:color="auto" w:fill="auto"/>
                      <w:tcMar>
                        <w:top w:w="100" w:type="dxa"/>
                        <w:left w:w="100" w:type="dxa"/>
                        <w:bottom w:w="100" w:type="dxa"/>
                        <w:right w:w="100" w:type="dxa"/>
                      </w:tcMar>
                      <w:vAlign w:val="center"/>
                    </w:tcPr>
                    <w:p w14:paraId="2C98BC61" w14:textId="77777777" w:rsidR="00D84F8E" w:rsidRDefault="005530A6">
                      <w:pPr>
                        <w:pBdr>
                          <w:top w:val="nil"/>
                          <w:left w:val="nil"/>
                          <w:bottom w:val="nil"/>
                          <w:right w:val="nil"/>
                          <w:between w:val="nil"/>
                        </w:pBdr>
                        <w:spacing w:before="0"/>
                        <w:ind w:firstLine="0"/>
                        <w:jc w:val="center"/>
                        <w:rPr>
                          <w:sz w:val="18"/>
                          <w:szCs w:val="18"/>
                        </w:rPr>
                      </w:pPr>
                      <w:r>
                        <w:rPr>
                          <w:sz w:val="18"/>
                          <w:szCs w:val="18"/>
                        </w:rPr>
                        <w:t>3776</w:t>
                      </w:r>
                    </w:p>
                  </w:tc>
                  <w:tc>
                    <w:tcPr>
                      <w:tcW w:w="657" w:type="dxa"/>
                      <w:tcBorders>
                        <w:bottom w:val="single" w:sz="12" w:space="0" w:color="000000"/>
                      </w:tcBorders>
                      <w:shd w:val="clear" w:color="auto" w:fill="auto"/>
                      <w:tcMar>
                        <w:top w:w="100" w:type="dxa"/>
                        <w:left w:w="100" w:type="dxa"/>
                        <w:bottom w:w="100" w:type="dxa"/>
                        <w:right w:w="100" w:type="dxa"/>
                      </w:tcMar>
                      <w:vAlign w:val="center"/>
                    </w:tcPr>
                    <w:p w14:paraId="7A7F9F6A" w14:textId="77777777" w:rsidR="00D84F8E" w:rsidRDefault="005530A6">
                      <w:pPr>
                        <w:pBdr>
                          <w:top w:val="nil"/>
                          <w:left w:val="nil"/>
                          <w:bottom w:val="nil"/>
                          <w:right w:val="nil"/>
                          <w:between w:val="nil"/>
                        </w:pBdr>
                        <w:spacing w:before="0"/>
                        <w:ind w:firstLine="0"/>
                        <w:jc w:val="center"/>
                        <w:rPr>
                          <w:sz w:val="18"/>
                          <w:szCs w:val="18"/>
                        </w:rPr>
                      </w:pPr>
                      <w:r>
                        <w:rPr>
                          <w:sz w:val="18"/>
                          <w:szCs w:val="18"/>
                        </w:rPr>
                        <w:t>Unid.</w:t>
                      </w:r>
                    </w:p>
                  </w:tc>
                  <w:tc>
                    <w:tcPr>
                      <w:tcW w:w="628" w:type="dxa"/>
                      <w:tcBorders>
                        <w:bottom w:val="single" w:sz="12" w:space="0" w:color="000000"/>
                      </w:tcBorders>
                      <w:shd w:val="clear" w:color="auto" w:fill="auto"/>
                      <w:tcMar>
                        <w:top w:w="100" w:type="dxa"/>
                        <w:left w:w="100" w:type="dxa"/>
                        <w:bottom w:w="100" w:type="dxa"/>
                        <w:right w:w="100" w:type="dxa"/>
                      </w:tcMar>
                      <w:vAlign w:val="center"/>
                    </w:tcPr>
                    <w:p w14:paraId="0D139EF8" w14:textId="77777777" w:rsidR="00D84F8E" w:rsidRDefault="005530A6">
                      <w:pPr>
                        <w:pBdr>
                          <w:top w:val="nil"/>
                          <w:left w:val="nil"/>
                          <w:bottom w:val="nil"/>
                          <w:right w:val="nil"/>
                          <w:between w:val="nil"/>
                        </w:pBdr>
                        <w:spacing w:before="0"/>
                        <w:ind w:firstLine="0"/>
                        <w:jc w:val="center"/>
                        <w:rPr>
                          <w:sz w:val="18"/>
                          <w:szCs w:val="18"/>
                        </w:rPr>
                      </w:pPr>
                      <w:r>
                        <w:rPr>
                          <w:sz w:val="18"/>
                          <w:szCs w:val="18"/>
                        </w:rPr>
                        <w:t>01</w:t>
                      </w:r>
                    </w:p>
                  </w:tc>
                  <w:tc>
                    <w:tcPr>
                      <w:tcW w:w="1125" w:type="dxa"/>
                      <w:tcBorders>
                        <w:bottom w:val="single" w:sz="12" w:space="0" w:color="000000"/>
                      </w:tcBorders>
                      <w:shd w:val="clear" w:color="auto" w:fill="auto"/>
                      <w:tcMar>
                        <w:top w:w="100" w:type="dxa"/>
                        <w:left w:w="100" w:type="dxa"/>
                        <w:bottom w:w="100" w:type="dxa"/>
                        <w:right w:w="100" w:type="dxa"/>
                      </w:tcMar>
                      <w:vAlign w:val="center"/>
                    </w:tcPr>
                    <w:p w14:paraId="44C65481" w14:textId="77777777" w:rsidR="00D84F8E" w:rsidRDefault="005530A6">
                      <w:pPr>
                        <w:spacing w:before="0"/>
                        <w:ind w:firstLine="0"/>
                        <w:jc w:val="center"/>
                        <w:rPr>
                          <w:sz w:val="18"/>
                          <w:szCs w:val="18"/>
                        </w:rPr>
                      </w:pPr>
                      <w:r>
                        <w:rPr>
                          <w:sz w:val="18"/>
                          <w:szCs w:val="18"/>
                        </w:rPr>
                        <w:t>R$ 9.342,54</w:t>
                      </w:r>
                    </w:p>
                  </w:tc>
                  <w:tc>
                    <w:tcPr>
                      <w:tcW w:w="1125" w:type="dxa"/>
                      <w:tcBorders>
                        <w:bottom w:val="single" w:sz="12" w:space="0" w:color="000000"/>
                        <w:right w:val="single" w:sz="12" w:space="0" w:color="000000"/>
                      </w:tcBorders>
                      <w:shd w:val="clear" w:color="auto" w:fill="auto"/>
                      <w:tcMar>
                        <w:top w:w="100" w:type="dxa"/>
                        <w:left w:w="100" w:type="dxa"/>
                        <w:bottom w:w="100" w:type="dxa"/>
                        <w:right w:w="100" w:type="dxa"/>
                      </w:tcMar>
                      <w:vAlign w:val="center"/>
                    </w:tcPr>
                    <w:p w14:paraId="07A4AC7D" w14:textId="77777777" w:rsidR="00D84F8E" w:rsidRDefault="005530A6">
                      <w:pPr>
                        <w:spacing w:before="0"/>
                        <w:ind w:firstLine="0"/>
                        <w:jc w:val="center"/>
                        <w:rPr>
                          <w:sz w:val="18"/>
                          <w:szCs w:val="18"/>
                        </w:rPr>
                      </w:pPr>
                      <w:r>
                        <w:rPr>
                          <w:sz w:val="18"/>
                          <w:szCs w:val="18"/>
                        </w:rPr>
                        <w:t>R$ 9.342,54</w:t>
                      </w:r>
                    </w:p>
                  </w:tc>
                </w:tr>
              </w:tbl>
            </w:sdtContent>
          </w:sdt>
          <w:p w14:paraId="058B6B48" w14:textId="77777777" w:rsidR="00D84F8E" w:rsidRDefault="005530A6">
            <w:pPr>
              <w:ind w:firstLine="566"/>
            </w:pPr>
            <w:r>
              <w:rPr>
                <w:sz w:val="24"/>
                <w:szCs w:val="24"/>
              </w:rPr>
              <w:t>O PDM para o item 01 é o 03776 - BOMBA HIDRÁULICA. Após consulta no portal de compras do governo federal, não foram identificados os códigos dos itens no catálogo de materiais 'CATMAT'. Informamos que foram encontradas apenas bombas trifásicas com potência de 3,5 CV, enquanto a especificação necessária era para bombas monofásicas com a mesma potência. Portanto, não foi possível utilizar o CATMAT para esta aquisição, sendo necessário especificar diretamente a bomba hidráulica monofásica conforme a necessidad</w:t>
            </w:r>
            <w:r>
              <w:rPr>
                <w:sz w:val="24"/>
                <w:szCs w:val="24"/>
              </w:rPr>
              <w:t>e do distrito de Morrinhos.</w:t>
            </w:r>
          </w:p>
        </w:tc>
      </w:tr>
      <w:tr w:rsidR="00D84F8E" w14:paraId="1541E46A" w14:textId="77777777">
        <w:tc>
          <w:tcPr>
            <w:tcW w:w="10058" w:type="dxa"/>
            <w:shd w:val="clear" w:color="auto" w:fill="BFBFBF"/>
          </w:tcPr>
          <w:p w14:paraId="0C0ACC07" w14:textId="77777777" w:rsidR="00D84F8E" w:rsidRDefault="005530A6">
            <w:pPr>
              <w:pStyle w:val="Ttulo2"/>
              <w:spacing w:before="0"/>
              <w:rPr>
                <w:color w:val="FF0000"/>
              </w:rPr>
            </w:pPr>
            <w:r>
              <w:t>4.1 Valor Total da Contratação</w:t>
            </w:r>
          </w:p>
        </w:tc>
      </w:tr>
      <w:tr w:rsidR="00D84F8E" w14:paraId="5C1D2B1B" w14:textId="77777777">
        <w:tc>
          <w:tcPr>
            <w:tcW w:w="10058" w:type="dxa"/>
          </w:tcPr>
          <w:p w14:paraId="1BE46F02" w14:textId="77777777" w:rsidR="00D84F8E" w:rsidRDefault="005530A6">
            <w:pPr>
              <w:spacing w:before="0"/>
              <w:ind w:firstLine="592"/>
              <w:rPr>
                <w:sz w:val="24"/>
                <w:szCs w:val="24"/>
              </w:rPr>
            </w:pPr>
            <w:r>
              <w:rPr>
                <w:sz w:val="24"/>
                <w:szCs w:val="24"/>
              </w:rPr>
              <w:t>Material: R$ 9.342,54</w:t>
            </w:r>
          </w:p>
          <w:p w14:paraId="2583518E" w14:textId="77777777" w:rsidR="00D84F8E" w:rsidRDefault="005530A6">
            <w:pPr>
              <w:spacing w:before="0"/>
              <w:ind w:firstLine="592"/>
              <w:rPr>
                <w:sz w:val="24"/>
                <w:szCs w:val="24"/>
              </w:rPr>
            </w:pPr>
            <w:r>
              <w:rPr>
                <w:sz w:val="24"/>
                <w:szCs w:val="24"/>
              </w:rPr>
              <w:t>Serviço: -</w:t>
            </w:r>
          </w:p>
          <w:p w14:paraId="39DC8669" w14:textId="77777777" w:rsidR="00D84F8E" w:rsidRDefault="005530A6">
            <w:pPr>
              <w:spacing w:before="0"/>
              <w:ind w:firstLine="592"/>
              <w:rPr>
                <w:color w:val="FF0000"/>
                <w:sz w:val="24"/>
                <w:szCs w:val="24"/>
              </w:rPr>
            </w:pPr>
            <w:r>
              <w:rPr>
                <w:sz w:val="24"/>
                <w:szCs w:val="24"/>
              </w:rPr>
              <w:t>Total R$ 9.342,54 (nove mil trezentos e quarenta e dois reais e cinquenta e quatro centavos)</w:t>
            </w:r>
          </w:p>
        </w:tc>
      </w:tr>
      <w:tr w:rsidR="00D84F8E" w14:paraId="65B2A608" w14:textId="77777777">
        <w:tc>
          <w:tcPr>
            <w:tcW w:w="10058" w:type="dxa"/>
            <w:shd w:val="clear" w:color="auto" w:fill="BFBFBF"/>
          </w:tcPr>
          <w:p w14:paraId="660B9727" w14:textId="77777777" w:rsidR="00D84F8E" w:rsidRDefault="005530A6">
            <w:pPr>
              <w:pStyle w:val="Ttulo2"/>
              <w:spacing w:before="0"/>
            </w:pPr>
            <w:r>
              <w:t>4.2 Custos Adjacentes à Contratação</w:t>
            </w:r>
          </w:p>
        </w:tc>
      </w:tr>
      <w:tr w:rsidR="00D84F8E" w14:paraId="1F7BE4EE" w14:textId="77777777">
        <w:trPr>
          <w:trHeight w:val="1264"/>
        </w:trPr>
        <w:tc>
          <w:tcPr>
            <w:tcW w:w="10058" w:type="dxa"/>
          </w:tcPr>
          <w:p w14:paraId="11986C35" w14:textId="77777777" w:rsidR="00D84F8E" w:rsidRDefault="005530A6">
            <w:pPr>
              <w:spacing w:before="0"/>
              <w:ind w:firstLine="592"/>
            </w:pPr>
            <w:r>
              <w:rPr>
                <w:sz w:val="24"/>
                <w:szCs w:val="24"/>
              </w:rPr>
              <w:t>Não haverá custos adjacentes quanto à instalação da nova bomba, pois será realizada pelo eletricista municipal. No entanto, estima-se que haverá custos com diárias para a retirada do item, entendendo-se que essa medida é razoável para antecipar ao máximo possível o retorno do fornecimento de água.</w:t>
            </w:r>
          </w:p>
        </w:tc>
      </w:tr>
      <w:tr w:rsidR="00D84F8E" w14:paraId="74EE3893" w14:textId="77777777">
        <w:tc>
          <w:tcPr>
            <w:tcW w:w="10058" w:type="dxa"/>
            <w:shd w:val="clear" w:color="auto" w:fill="BFBFBF"/>
          </w:tcPr>
          <w:p w14:paraId="6F0A305C" w14:textId="77777777" w:rsidR="00D84F8E" w:rsidRDefault="005530A6">
            <w:pPr>
              <w:pStyle w:val="Ttulo2"/>
              <w:spacing w:before="0"/>
              <w:rPr>
                <w:color w:val="FF0000"/>
              </w:rPr>
            </w:pPr>
            <w:r>
              <w:lastRenderedPageBreak/>
              <w:t>4.3 Justificativa para Definição das Quantidades</w:t>
            </w:r>
          </w:p>
        </w:tc>
      </w:tr>
      <w:tr w:rsidR="00D84F8E" w14:paraId="1BF400FA" w14:textId="77777777">
        <w:trPr>
          <w:trHeight w:val="476"/>
        </w:trPr>
        <w:tc>
          <w:tcPr>
            <w:tcW w:w="10058" w:type="dxa"/>
          </w:tcPr>
          <w:p w14:paraId="71FD42AE" w14:textId="77777777" w:rsidR="00D84F8E" w:rsidRDefault="005530A6">
            <w:pPr>
              <w:spacing w:before="0"/>
              <w:ind w:firstLine="566"/>
              <w:rPr>
                <w:sz w:val="24"/>
                <w:szCs w:val="24"/>
              </w:rPr>
            </w:pPr>
            <w:r>
              <w:rPr>
                <w:sz w:val="24"/>
                <w:szCs w:val="24"/>
              </w:rPr>
              <w:t xml:space="preserve">A quantidade foi definida considerando que o item é para substituir a bomba atualmente em uso, que parou de funcionar. Portanto, é necessário apenas uma nova unidade com características similares à atual. </w:t>
            </w:r>
          </w:p>
        </w:tc>
      </w:tr>
      <w:tr w:rsidR="00D84F8E" w14:paraId="08CA8D20" w14:textId="77777777">
        <w:trPr>
          <w:trHeight w:val="193"/>
        </w:trPr>
        <w:tc>
          <w:tcPr>
            <w:tcW w:w="10058" w:type="dxa"/>
            <w:shd w:val="clear" w:color="auto" w:fill="BFBFBF"/>
          </w:tcPr>
          <w:p w14:paraId="7AD642B8" w14:textId="77777777" w:rsidR="00D84F8E" w:rsidRDefault="005530A6">
            <w:pPr>
              <w:pStyle w:val="Ttulo2"/>
              <w:spacing w:before="0"/>
            </w:pPr>
            <w:r>
              <w:t>4.4 Justificativa para o Valor da Contratação</w:t>
            </w:r>
          </w:p>
        </w:tc>
      </w:tr>
      <w:tr w:rsidR="00D84F8E" w14:paraId="2D399130" w14:textId="77777777">
        <w:tc>
          <w:tcPr>
            <w:tcW w:w="10058" w:type="dxa"/>
          </w:tcPr>
          <w:p w14:paraId="5D94B6E7" w14:textId="77777777" w:rsidR="00D84F8E" w:rsidRDefault="005530A6">
            <w:pPr>
              <w:spacing w:before="0"/>
              <w:ind w:left="90" w:right="90" w:firstLine="476"/>
              <w:rPr>
                <w:sz w:val="18"/>
                <w:szCs w:val="18"/>
              </w:rPr>
            </w:pPr>
            <w:r>
              <w:rPr>
                <w:sz w:val="24"/>
                <w:szCs w:val="24"/>
              </w:rPr>
              <w:t>A estimativa do valor da contratação foi realizada conforme determina o Decreto Municipal n.º 5.256/2022. Os detalhes dessa pesquisa estão pormenorizados no Termo de Pesquisa de Preços e na respectiva memória de cálculo, que seguem em anexo.</w:t>
            </w:r>
          </w:p>
        </w:tc>
      </w:tr>
      <w:tr w:rsidR="00D84F8E" w14:paraId="1A9220DE" w14:textId="77777777">
        <w:tc>
          <w:tcPr>
            <w:tcW w:w="10058" w:type="dxa"/>
            <w:shd w:val="clear" w:color="auto" w:fill="BFBFBF"/>
          </w:tcPr>
          <w:p w14:paraId="1483AD0A" w14:textId="77777777" w:rsidR="00D84F8E" w:rsidRDefault="005530A6">
            <w:pPr>
              <w:pStyle w:val="Ttulo2"/>
              <w:spacing w:before="0"/>
            </w:pPr>
            <w:r>
              <w:t>4.5 Valor Estimado Sigiloso: Não</w:t>
            </w:r>
          </w:p>
        </w:tc>
      </w:tr>
      <w:tr w:rsidR="00D84F8E" w14:paraId="6C854E92" w14:textId="77777777">
        <w:tc>
          <w:tcPr>
            <w:tcW w:w="10058" w:type="dxa"/>
          </w:tcPr>
          <w:p w14:paraId="73039C05" w14:textId="77777777" w:rsidR="00D84F8E" w:rsidRDefault="005530A6">
            <w:pPr>
              <w:spacing w:before="0"/>
              <w:ind w:firstLine="592"/>
            </w:pPr>
            <w:r>
              <w:rPr>
                <w:sz w:val="24"/>
                <w:szCs w:val="24"/>
              </w:rPr>
              <w:t>Os valores são públicos.</w:t>
            </w:r>
          </w:p>
        </w:tc>
      </w:tr>
      <w:tr w:rsidR="00D84F8E" w14:paraId="71FE3E95" w14:textId="77777777">
        <w:tc>
          <w:tcPr>
            <w:tcW w:w="10058" w:type="dxa"/>
            <w:shd w:val="clear" w:color="auto" w:fill="BFBFBF"/>
          </w:tcPr>
          <w:p w14:paraId="51242076" w14:textId="77777777" w:rsidR="00D84F8E" w:rsidRDefault="005530A6">
            <w:pPr>
              <w:pStyle w:val="Ttulo1"/>
              <w:spacing w:before="0"/>
              <w:rPr>
                <w:color w:val="FF0000"/>
              </w:rPr>
            </w:pPr>
            <w:r>
              <w:t xml:space="preserve">5. REQUISITOS DA CONTRATAÇÃO: </w:t>
            </w:r>
          </w:p>
        </w:tc>
      </w:tr>
      <w:tr w:rsidR="00D84F8E" w14:paraId="2ACBEC36" w14:textId="77777777">
        <w:tc>
          <w:tcPr>
            <w:tcW w:w="10058" w:type="dxa"/>
            <w:shd w:val="clear" w:color="auto" w:fill="BFBFBF"/>
          </w:tcPr>
          <w:p w14:paraId="41B3D3AA" w14:textId="77777777" w:rsidR="00D84F8E" w:rsidRDefault="005530A6">
            <w:pPr>
              <w:pStyle w:val="Ttulo2"/>
              <w:spacing w:before="0"/>
              <w:rPr>
                <w:color w:val="FF0000"/>
              </w:rPr>
            </w:pPr>
            <w:r>
              <w:t>5.1 Requisitos Adicionais para os Materiais a Serem Adquiridos: Não</w:t>
            </w:r>
          </w:p>
        </w:tc>
      </w:tr>
      <w:tr w:rsidR="00D84F8E" w14:paraId="4856D8FF" w14:textId="77777777">
        <w:trPr>
          <w:trHeight w:val="50"/>
        </w:trPr>
        <w:tc>
          <w:tcPr>
            <w:tcW w:w="10058" w:type="dxa"/>
          </w:tcPr>
          <w:p w14:paraId="6C31AA15" w14:textId="77777777" w:rsidR="00D84F8E" w:rsidRDefault="005530A6">
            <w:pPr>
              <w:spacing w:before="0"/>
              <w:rPr>
                <w:sz w:val="18"/>
                <w:szCs w:val="18"/>
              </w:rPr>
            </w:pPr>
            <w:r>
              <w:rPr>
                <w:sz w:val="24"/>
                <w:szCs w:val="24"/>
              </w:rPr>
              <w:t xml:space="preserve">Não se aplica. </w:t>
            </w:r>
          </w:p>
        </w:tc>
      </w:tr>
      <w:tr w:rsidR="00D84F8E" w14:paraId="21B0CDA2" w14:textId="77777777">
        <w:tc>
          <w:tcPr>
            <w:tcW w:w="10058" w:type="dxa"/>
            <w:shd w:val="clear" w:color="auto" w:fill="BFBFBF"/>
          </w:tcPr>
          <w:p w14:paraId="46CF81BB" w14:textId="77777777" w:rsidR="00D84F8E" w:rsidRDefault="005530A6">
            <w:pPr>
              <w:pStyle w:val="Ttulo3"/>
              <w:spacing w:before="0"/>
            </w:pPr>
            <w:r>
              <w:t>5.1.1 Justificativa para os Requisitos dos Materiais</w:t>
            </w:r>
          </w:p>
        </w:tc>
      </w:tr>
      <w:tr w:rsidR="00D84F8E" w14:paraId="669403BB" w14:textId="77777777">
        <w:trPr>
          <w:trHeight w:val="50"/>
        </w:trPr>
        <w:tc>
          <w:tcPr>
            <w:tcW w:w="10058" w:type="dxa"/>
          </w:tcPr>
          <w:p w14:paraId="16CD8C82" w14:textId="77777777" w:rsidR="00D84F8E" w:rsidRDefault="005530A6">
            <w:pPr>
              <w:spacing w:before="0"/>
              <w:rPr>
                <w:highlight w:val="white"/>
              </w:rPr>
            </w:pPr>
            <w:r>
              <w:rPr>
                <w:sz w:val="24"/>
                <w:szCs w:val="24"/>
              </w:rPr>
              <w:t xml:space="preserve">Não se aplica. </w:t>
            </w:r>
          </w:p>
        </w:tc>
      </w:tr>
      <w:tr w:rsidR="00D84F8E" w14:paraId="1CAF605F" w14:textId="77777777">
        <w:trPr>
          <w:trHeight w:val="366"/>
        </w:trPr>
        <w:tc>
          <w:tcPr>
            <w:tcW w:w="10058" w:type="dxa"/>
            <w:shd w:val="clear" w:color="auto" w:fill="BFBFBF"/>
          </w:tcPr>
          <w:p w14:paraId="57601917" w14:textId="77777777" w:rsidR="00D84F8E" w:rsidRDefault="005530A6">
            <w:pPr>
              <w:pStyle w:val="Ttulo2"/>
              <w:spacing w:before="0"/>
            </w:pPr>
            <w:r>
              <w:t>5.2 Requisitos Adicionais para os Serviços Contratados: Não</w:t>
            </w:r>
          </w:p>
        </w:tc>
      </w:tr>
      <w:tr w:rsidR="00D84F8E" w14:paraId="17913A56" w14:textId="77777777">
        <w:trPr>
          <w:trHeight w:val="60"/>
        </w:trPr>
        <w:tc>
          <w:tcPr>
            <w:tcW w:w="10058" w:type="dxa"/>
          </w:tcPr>
          <w:p w14:paraId="0F10EE43" w14:textId="77777777" w:rsidR="00D84F8E" w:rsidRDefault="005530A6">
            <w:pPr>
              <w:spacing w:before="0"/>
            </w:pPr>
            <w:r>
              <w:rPr>
                <w:sz w:val="24"/>
                <w:szCs w:val="24"/>
              </w:rPr>
              <w:t xml:space="preserve">Não se aplica. </w:t>
            </w:r>
          </w:p>
        </w:tc>
      </w:tr>
      <w:tr w:rsidR="00D84F8E" w14:paraId="41F48576" w14:textId="77777777">
        <w:trPr>
          <w:trHeight w:val="50"/>
        </w:trPr>
        <w:tc>
          <w:tcPr>
            <w:tcW w:w="10058" w:type="dxa"/>
            <w:shd w:val="clear" w:color="auto" w:fill="BFBFBF"/>
          </w:tcPr>
          <w:p w14:paraId="3977BF59" w14:textId="77777777" w:rsidR="00D84F8E" w:rsidRDefault="005530A6">
            <w:pPr>
              <w:pStyle w:val="Ttulo3"/>
              <w:spacing w:before="0"/>
            </w:pPr>
            <w:r>
              <w:t>5.2.1 Justificativa para os Requisitos dos Serviços</w:t>
            </w:r>
          </w:p>
        </w:tc>
      </w:tr>
      <w:tr w:rsidR="00D84F8E" w14:paraId="0501E46F" w14:textId="77777777">
        <w:tc>
          <w:tcPr>
            <w:tcW w:w="10058" w:type="dxa"/>
          </w:tcPr>
          <w:p w14:paraId="5CB0C852" w14:textId="77777777" w:rsidR="00D84F8E" w:rsidRDefault="005530A6">
            <w:pPr>
              <w:spacing w:before="0"/>
              <w:rPr>
                <w:sz w:val="24"/>
                <w:szCs w:val="24"/>
              </w:rPr>
            </w:pPr>
            <w:r>
              <w:rPr>
                <w:sz w:val="24"/>
                <w:szCs w:val="24"/>
              </w:rPr>
              <w:t xml:space="preserve">Não se aplica. </w:t>
            </w:r>
          </w:p>
        </w:tc>
      </w:tr>
      <w:tr w:rsidR="00D84F8E" w14:paraId="3EBD3518" w14:textId="77777777">
        <w:tc>
          <w:tcPr>
            <w:tcW w:w="10058" w:type="dxa"/>
            <w:shd w:val="clear" w:color="auto" w:fill="BFBFBF"/>
          </w:tcPr>
          <w:p w14:paraId="34A5265B" w14:textId="77777777" w:rsidR="00D84F8E" w:rsidRDefault="005530A6">
            <w:pPr>
              <w:pStyle w:val="Ttulo2"/>
              <w:spacing w:before="0"/>
            </w:pPr>
            <w:r>
              <w:t>5.3 Documento de Habilitação</w:t>
            </w:r>
          </w:p>
        </w:tc>
      </w:tr>
      <w:tr w:rsidR="00D84F8E" w14:paraId="5E4FCB46" w14:textId="77777777">
        <w:tc>
          <w:tcPr>
            <w:tcW w:w="10058" w:type="dxa"/>
            <w:shd w:val="clear" w:color="auto" w:fill="BFBFBF"/>
          </w:tcPr>
          <w:p w14:paraId="7BAAB0DB" w14:textId="77777777" w:rsidR="00D84F8E" w:rsidRDefault="005530A6">
            <w:pPr>
              <w:pStyle w:val="Ttulo3"/>
            </w:pPr>
            <w:r>
              <w:t>5.3.1 Remover algum documento de habilitação jurídica, fiscal, social e trabalhista: SIM</w:t>
            </w:r>
          </w:p>
        </w:tc>
      </w:tr>
      <w:tr w:rsidR="00D84F8E" w14:paraId="2FB641F9" w14:textId="77777777">
        <w:tc>
          <w:tcPr>
            <w:tcW w:w="10058" w:type="dxa"/>
          </w:tcPr>
          <w:p w14:paraId="3636373D" w14:textId="77777777" w:rsidR="00D84F8E" w:rsidRDefault="005530A6">
            <w:pPr>
              <w:spacing w:before="0"/>
              <w:ind w:left="90" w:right="90" w:firstLine="476"/>
              <w:rPr>
                <w:sz w:val="24"/>
                <w:szCs w:val="24"/>
              </w:rPr>
            </w:pPr>
            <w:r>
              <w:rPr>
                <w:sz w:val="24"/>
                <w:szCs w:val="24"/>
              </w:rPr>
              <w:t>Por se tratar de uma aquisição de entrega imediata, o art. 70, inciso III, da Lei nº. 14.133/2021 autoriza a dispensa de documentos de habilitação. Diante disso, optamos por exigir o mínimo necessário, sendo:</w:t>
            </w:r>
          </w:p>
          <w:p w14:paraId="58F1EDD5" w14:textId="77777777" w:rsidR="00D84F8E" w:rsidRDefault="005530A6">
            <w:pPr>
              <w:spacing w:before="0"/>
              <w:ind w:left="90" w:right="90" w:firstLine="476"/>
              <w:rPr>
                <w:sz w:val="24"/>
                <w:szCs w:val="24"/>
              </w:rPr>
            </w:pPr>
            <w:r>
              <w:rPr>
                <w:b/>
                <w:sz w:val="24"/>
                <w:szCs w:val="24"/>
              </w:rPr>
              <w:t>-</w:t>
            </w:r>
            <w:r>
              <w:rPr>
                <w:sz w:val="24"/>
                <w:szCs w:val="24"/>
              </w:rPr>
              <w:t xml:space="preserve"> Prova de inscrição no Cadastro Nacional de Pessoa Jurídica (CNPJ/MF);</w:t>
            </w:r>
          </w:p>
          <w:p w14:paraId="543DF9F1" w14:textId="77777777" w:rsidR="00D84F8E" w:rsidRDefault="005530A6">
            <w:pPr>
              <w:spacing w:before="0"/>
              <w:ind w:left="90" w:right="90" w:firstLine="476"/>
              <w:rPr>
                <w:sz w:val="24"/>
                <w:szCs w:val="24"/>
              </w:rPr>
            </w:pPr>
            <w:r>
              <w:rPr>
                <w:b/>
                <w:sz w:val="24"/>
                <w:szCs w:val="24"/>
              </w:rPr>
              <w:t xml:space="preserve">- </w:t>
            </w:r>
            <w:r>
              <w:rPr>
                <w:sz w:val="24"/>
                <w:szCs w:val="24"/>
              </w:rPr>
              <w:t>Prova de regularidade quanto aos tributos e encargos sociais administrados pela Secretaria da Receita Federal do Brasil – RFB e quanto à dívida ativa da união administrada pela Procuradoria Geral da Fazenda Nacional – PGFN (Certidão Conjunta Negativa);</w:t>
            </w:r>
          </w:p>
          <w:p w14:paraId="68AA6C2A" w14:textId="77777777" w:rsidR="00D84F8E" w:rsidRDefault="005530A6">
            <w:pPr>
              <w:spacing w:before="0"/>
              <w:ind w:left="90" w:right="90" w:firstLine="476"/>
              <w:rPr>
                <w:sz w:val="24"/>
                <w:szCs w:val="24"/>
              </w:rPr>
            </w:pPr>
            <w:r>
              <w:rPr>
                <w:b/>
                <w:sz w:val="24"/>
                <w:szCs w:val="24"/>
              </w:rPr>
              <w:t xml:space="preserve">- </w:t>
            </w:r>
            <w:r>
              <w:rPr>
                <w:sz w:val="24"/>
                <w:szCs w:val="24"/>
              </w:rPr>
              <w:t>Prova de regularidade (CRF) junto ao Fundo de Garantia por Tempo de Serviço (FGTS).</w:t>
            </w:r>
          </w:p>
          <w:p w14:paraId="6D046A63" w14:textId="77777777" w:rsidR="00D84F8E" w:rsidRDefault="005530A6">
            <w:pPr>
              <w:spacing w:before="0"/>
              <w:ind w:left="90" w:right="90" w:firstLine="476"/>
              <w:rPr>
                <w:sz w:val="24"/>
                <w:szCs w:val="24"/>
              </w:rPr>
            </w:pPr>
            <w:r>
              <w:rPr>
                <w:b/>
                <w:sz w:val="24"/>
                <w:szCs w:val="24"/>
              </w:rPr>
              <w:t xml:space="preserve">- </w:t>
            </w:r>
            <w:r>
              <w:rPr>
                <w:sz w:val="24"/>
                <w:szCs w:val="24"/>
              </w:rPr>
              <w:t>A contratada deverá apresentar Declaração de que não emprega menores de idade, art. 7º, XXXIII da CF.</w:t>
            </w:r>
          </w:p>
          <w:p w14:paraId="5D723DB7" w14:textId="77777777" w:rsidR="00D84F8E" w:rsidRDefault="005530A6">
            <w:pPr>
              <w:spacing w:before="0"/>
              <w:ind w:left="90" w:right="90" w:firstLine="476"/>
              <w:rPr>
                <w:sz w:val="24"/>
                <w:szCs w:val="24"/>
              </w:rPr>
            </w:pPr>
            <w:r>
              <w:rPr>
                <w:b/>
                <w:sz w:val="24"/>
                <w:szCs w:val="24"/>
              </w:rPr>
              <w:lastRenderedPageBreak/>
              <w:t xml:space="preserve">- </w:t>
            </w:r>
            <w:r>
              <w:rPr>
                <w:sz w:val="24"/>
                <w:szCs w:val="24"/>
              </w:rPr>
              <w:t>Ato Constitutivo, estatuto ou contrato social em vigor, devidamente registrado na Junta Comercial em se tratando de sociedades comerciais, acompanhado, no caso de sociedade por ações, de documento de eleição de seus atuais administradores; inscrição do ato constitutivo, no caso de sociedade civil, acompanhada de prova da diretoria em exercício.</w:t>
            </w:r>
          </w:p>
          <w:p w14:paraId="02B68919" w14:textId="77777777" w:rsidR="00D84F8E" w:rsidRDefault="005530A6">
            <w:pPr>
              <w:spacing w:before="0" w:line="276" w:lineRule="auto"/>
              <w:ind w:right="-577" w:firstLine="566"/>
              <w:rPr>
                <w:sz w:val="24"/>
                <w:szCs w:val="24"/>
              </w:rPr>
            </w:pPr>
            <w:r>
              <w:rPr>
                <w:sz w:val="24"/>
                <w:szCs w:val="24"/>
              </w:rPr>
              <w:t>Deverá ser consultada a Certidão Negativa de Débitos Municipal junto ao município de São Jerônimo.</w:t>
            </w:r>
          </w:p>
        </w:tc>
      </w:tr>
      <w:tr w:rsidR="00D84F8E" w14:paraId="71D754F4" w14:textId="77777777">
        <w:tc>
          <w:tcPr>
            <w:tcW w:w="10058" w:type="dxa"/>
            <w:shd w:val="clear" w:color="auto" w:fill="BFBFBF"/>
          </w:tcPr>
          <w:p w14:paraId="7E0DC8A5" w14:textId="77777777" w:rsidR="00D84F8E" w:rsidRDefault="005530A6">
            <w:pPr>
              <w:spacing w:before="0"/>
              <w:rPr>
                <w:b/>
              </w:rPr>
            </w:pPr>
            <w:r>
              <w:rPr>
                <w:b/>
              </w:rPr>
              <w:lastRenderedPageBreak/>
              <w:t>5.3.2 Exigir Balanço Patrimonial ou Certidão Negativa de Falência: Não</w:t>
            </w:r>
          </w:p>
        </w:tc>
      </w:tr>
      <w:tr w:rsidR="00D84F8E" w14:paraId="5D9B001D" w14:textId="77777777">
        <w:trPr>
          <w:trHeight w:val="370"/>
        </w:trPr>
        <w:tc>
          <w:tcPr>
            <w:tcW w:w="10058" w:type="dxa"/>
          </w:tcPr>
          <w:p w14:paraId="6CE30DF2" w14:textId="77777777" w:rsidR="00D84F8E" w:rsidRDefault="005530A6">
            <w:pPr>
              <w:spacing w:before="0"/>
              <w:ind w:firstLine="592"/>
            </w:pPr>
            <w:r>
              <w:rPr>
                <w:sz w:val="24"/>
                <w:szCs w:val="24"/>
              </w:rPr>
              <w:t xml:space="preserve">Não se aplica. </w:t>
            </w:r>
          </w:p>
        </w:tc>
      </w:tr>
      <w:tr w:rsidR="00D84F8E" w14:paraId="6BC9DAEC" w14:textId="77777777">
        <w:tc>
          <w:tcPr>
            <w:tcW w:w="10058" w:type="dxa"/>
            <w:shd w:val="clear" w:color="auto" w:fill="BFBFBF"/>
          </w:tcPr>
          <w:p w14:paraId="1E603479" w14:textId="77777777" w:rsidR="00D84F8E" w:rsidRDefault="005530A6">
            <w:pPr>
              <w:spacing w:before="0"/>
              <w:rPr>
                <w:b/>
              </w:rPr>
            </w:pPr>
            <w:r>
              <w:rPr>
                <w:b/>
              </w:rPr>
              <w:t>5.3.3 Documentos de Habilitação</w:t>
            </w:r>
          </w:p>
        </w:tc>
      </w:tr>
      <w:tr w:rsidR="00D84F8E" w14:paraId="76E1FD39" w14:textId="77777777">
        <w:tc>
          <w:tcPr>
            <w:tcW w:w="10058" w:type="dxa"/>
            <w:shd w:val="clear" w:color="auto" w:fill="BFBFBF"/>
          </w:tcPr>
          <w:p w14:paraId="39E08F30" w14:textId="77777777" w:rsidR="00D84F8E" w:rsidRDefault="005530A6">
            <w:pPr>
              <w:spacing w:before="0"/>
              <w:rPr>
                <w:b/>
              </w:rPr>
            </w:pPr>
            <w:r>
              <w:rPr>
                <w:b/>
              </w:rPr>
              <w:t>5.3.3.1 Profissional registrado em conselho competente e detentor de ART para obra e serviço semelhante: Não</w:t>
            </w:r>
          </w:p>
        </w:tc>
      </w:tr>
      <w:tr w:rsidR="00D84F8E" w14:paraId="181ED327" w14:textId="77777777">
        <w:tc>
          <w:tcPr>
            <w:tcW w:w="10058" w:type="dxa"/>
          </w:tcPr>
          <w:p w14:paraId="56BC7D46" w14:textId="77777777" w:rsidR="00D84F8E" w:rsidRDefault="005530A6">
            <w:pPr>
              <w:spacing w:before="0"/>
              <w:ind w:firstLine="592"/>
              <w:rPr>
                <w:sz w:val="24"/>
                <w:szCs w:val="24"/>
              </w:rPr>
            </w:pPr>
            <w:r>
              <w:rPr>
                <w:sz w:val="24"/>
                <w:szCs w:val="24"/>
              </w:rPr>
              <w:t>Não se aplica.</w:t>
            </w:r>
          </w:p>
        </w:tc>
      </w:tr>
      <w:tr w:rsidR="00D84F8E" w14:paraId="53B7B07F" w14:textId="77777777">
        <w:tc>
          <w:tcPr>
            <w:tcW w:w="10058" w:type="dxa"/>
            <w:shd w:val="clear" w:color="auto" w:fill="BFBFBF"/>
          </w:tcPr>
          <w:p w14:paraId="71974825" w14:textId="77777777" w:rsidR="00D84F8E" w:rsidRDefault="005530A6">
            <w:pPr>
              <w:spacing w:before="0"/>
              <w:rPr>
                <w:b/>
              </w:rPr>
            </w:pPr>
            <w:r>
              <w:rPr>
                <w:b/>
              </w:rPr>
              <w:t>5.3.3.2 Atestado de Capacidade Técnica ou Avaliação Cadastral PNCP: Não</w:t>
            </w:r>
          </w:p>
        </w:tc>
      </w:tr>
      <w:tr w:rsidR="00D84F8E" w14:paraId="5A41EAE3" w14:textId="77777777">
        <w:tc>
          <w:tcPr>
            <w:tcW w:w="10058" w:type="dxa"/>
          </w:tcPr>
          <w:p w14:paraId="48FAD81F" w14:textId="77777777" w:rsidR="00D84F8E" w:rsidRDefault="005530A6">
            <w:pPr>
              <w:spacing w:before="0"/>
              <w:ind w:firstLine="592"/>
            </w:pPr>
            <w:r>
              <w:rPr>
                <w:sz w:val="24"/>
                <w:szCs w:val="24"/>
              </w:rPr>
              <w:t>Não se aplica.</w:t>
            </w:r>
          </w:p>
        </w:tc>
      </w:tr>
      <w:tr w:rsidR="00D84F8E" w14:paraId="0E9E561D" w14:textId="77777777">
        <w:tc>
          <w:tcPr>
            <w:tcW w:w="10058" w:type="dxa"/>
            <w:shd w:val="clear" w:color="auto" w:fill="BFBFBF"/>
          </w:tcPr>
          <w:p w14:paraId="2DDCE733" w14:textId="77777777" w:rsidR="00D84F8E" w:rsidRDefault="005530A6">
            <w:pPr>
              <w:spacing w:before="0"/>
              <w:rPr>
                <w:b/>
              </w:rPr>
            </w:pPr>
            <w:r>
              <w:rPr>
                <w:b/>
              </w:rPr>
              <w:t>5.3.3.3 Indicação de Pessoal Técnico, instalações e aparelhos adequados: Não</w:t>
            </w:r>
          </w:p>
        </w:tc>
      </w:tr>
      <w:tr w:rsidR="00D84F8E" w14:paraId="02715FC8" w14:textId="77777777">
        <w:tc>
          <w:tcPr>
            <w:tcW w:w="10058" w:type="dxa"/>
          </w:tcPr>
          <w:p w14:paraId="6B5A4E0E" w14:textId="77777777" w:rsidR="00D84F8E" w:rsidRDefault="005530A6">
            <w:pPr>
              <w:spacing w:before="0"/>
              <w:ind w:firstLine="592"/>
            </w:pPr>
            <w:r>
              <w:rPr>
                <w:sz w:val="24"/>
                <w:szCs w:val="24"/>
              </w:rPr>
              <w:t>Não se aplica.</w:t>
            </w:r>
          </w:p>
        </w:tc>
      </w:tr>
      <w:tr w:rsidR="00D84F8E" w14:paraId="4F54F09C" w14:textId="77777777">
        <w:tc>
          <w:tcPr>
            <w:tcW w:w="10058" w:type="dxa"/>
            <w:shd w:val="clear" w:color="auto" w:fill="BFBFBF"/>
          </w:tcPr>
          <w:p w14:paraId="52743653" w14:textId="77777777" w:rsidR="00D84F8E" w:rsidRDefault="005530A6">
            <w:pPr>
              <w:spacing w:before="0"/>
              <w:rPr>
                <w:b/>
              </w:rPr>
            </w:pPr>
            <w:r>
              <w:rPr>
                <w:b/>
              </w:rPr>
              <w:t>5.3.3.4 Registro da Empresa na Entidade Profissional Competente: Não</w:t>
            </w:r>
          </w:p>
        </w:tc>
      </w:tr>
      <w:tr w:rsidR="00D84F8E" w14:paraId="685B4306" w14:textId="77777777">
        <w:tc>
          <w:tcPr>
            <w:tcW w:w="10058" w:type="dxa"/>
          </w:tcPr>
          <w:p w14:paraId="089F7514" w14:textId="77777777" w:rsidR="00D84F8E" w:rsidRDefault="005530A6">
            <w:pPr>
              <w:spacing w:before="0"/>
              <w:ind w:firstLine="592"/>
            </w:pPr>
            <w:r>
              <w:rPr>
                <w:sz w:val="24"/>
                <w:szCs w:val="24"/>
              </w:rPr>
              <w:t>Não se aplica.</w:t>
            </w:r>
          </w:p>
        </w:tc>
      </w:tr>
      <w:tr w:rsidR="00D84F8E" w14:paraId="4B81D4C0" w14:textId="77777777">
        <w:tc>
          <w:tcPr>
            <w:tcW w:w="10058" w:type="dxa"/>
            <w:shd w:val="clear" w:color="auto" w:fill="BFBFBF"/>
          </w:tcPr>
          <w:p w14:paraId="10273751" w14:textId="77777777" w:rsidR="00D84F8E" w:rsidRDefault="005530A6">
            <w:pPr>
              <w:spacing w:before="0"/>
              <w:rPr>
                <w:b/>
              </w:rPr>
            </w:pPr>
            <w:r>
              <w:rPr>
                <w:b/>
              </w:rPr>
              <w:t>5.3.3.5 Declaração de que o licitante tomou conhecimento de todas as informações e das condições do local: Não</w:t>
            </w:r>
          </w:p>
        </w:tc>
      </w:tr>
      <w:tr w:rsidR="00D84F8E" w14:paraId="73869E16" w14:textId="77777777">
        <w:tc>
          <w:tcPr>
            <w:tcW w:w="10058" w:type="dxa"/>
          </w:tcPr>
          <w:p w14:paraId="4ECB97AD" w14:textId="77777777" w:rsidR="00D84F8E" w:rsidRDefault="005530A6">
            <w:pPr>
              <w:spacing w:before="0"/>
              <w:ind w:firstLine="592"/>
            </w:pPr>
            <w:r>
              <w:rPr>
                <w:sz w:val="24"/>
                <w:szCs w:val="24"/>
              </w:rPr>
              <w:t>Não se aplica.</w:t>
            </w:r>
          </w:p>
        </w:tc>
      </w:tr>
      <w:tr w:rsidR="00D84F8E" w14:paraId="55049575" w14:textId="77777777">
        <w:tc>
          <w:tcPr>
            <w:tcW w:w="10058" w:type="dxa"/>
            <w:shd w:val="clear" w:color="auto" w:fill="BFBFBF"/>
          </w:tcPr>
          <w:p w14:paraId="0E6BB4D2" w14:textId="77777777" w:rsidR="00D84F8E" w:rsidRDefault="005530A6">
            <w:pPr>
              <w:spacing w:before="0"/>
              <w:rPr>
                <w:b/>
              </w:rPr>
            </w:pPr>
            <w:r>
              <w:rPr>
                <w:b/>
              </w:rPr>
              <w:t>5.3.3.6 Outros documentos de habilitação previstos em lei específica: Não</w:t>
            </w:r>
          </w:p>
        </w:tc>
      </w:tr>
      <w:tr w:rsidR="00D84F8E" w14:paraId="48B09174" w14:textId="77777777">
        <w:trPr>
          <w:trHeight w:val="56"/>
        </w:trPr>
        <w:tc>
          <w:tcPr>
            <w:tcW w:w="10058" w:type="dxa"/>
          </w:tcPr>
          <w:p w14:paraId="2BE69A0C" w14:textId="77777777" w:rsidR="00D84F8E" w:rsidRDefault="005530A6">
            <w:pPr>
              <w:spacing w:before="0"/>
              <w:ind w:firstLine="592"/>
            </w:pPr>
            <w:r>
              <w:rPr>
                <w:sz w:val="24"/>
                <w:szCs w:val="24"/>
              </w:rPr>
              <w:t>Não se aplica.</w:t>
            </w:r>
          </w:p>
        </w:tc>
      </w:tr>
      <w:tr w:rsidR="00D84F8E" w14:paraId="112579C3" w14:textId="77777777">
        <w:tc>
          <w:tcPr>
            <w:tcW w:w="10058" w:type="dxa"/>
            <w:shd w:val="clear" w:color="auto" w:fill="BFBFBF"/>
          </w:tcPr>
          <w:p w14:paraId="38C8F9D7" w14:textId="77777777" w:rsidR="00D84F8E" w:rsidRDefault="005530A6">
            <w:pPr>
              <w:pStyle w:val="Ttulo2"/>
            </w:pPr>
            <w:r>
              <w:t>5.4 Participação de Microempresas e Empresas de Pequeno Porte</w:t>
            </w:r>
          </w:p>
        </w:tc>
      </w:tr>
      <w:tr w:rsidR="00D84F8E" w14:paraId="19115E21" w14:textId="77777777">
        <w:tc>
          <w:tcPr>
            <w:tcW w:w="10058" w:type="dxa"/>
          </w:tcPr>
          <w:p w14:paraId="65BCDA58" w14:textId="77777777" w:rsidR="00D84F8E" w:rsidRDefault="005530A6">
            <w:pPr>
              <w:ind w:firstLine="592"/>
            </w:pPr>
            <w:r>
              <w:rPr>
                <w:sz w:val="24"/>
                <w:szCs w:val="24"/>
              </w:rPr>
              <w:t xml:space="preserve">A Lei complementar 123/06 não obriga preferência quando se trata de hipótese de contratação direta. </w:t>
            </w:r>
          </w:p>
        </w:tc>
      </w:tr>
      <w:tr w:rsidR="00D84F8E" w14:paraId="31EEC753" w14:textId="77777777">
        <w:tc>
          <w:tcPr>
            <w:tcW w:w="10058" w:type="dxa"/>
            <w:shd w:val="clear" w:color="auto" w:fill="BFBFBF"/>
          </w:tcPr>
          <w:p w14:paraId="4A54CAA4" w14:textId="77777777" w:rsidR="00D84F8E" w:rsidRDefault="005530A6">
            <w:pPr>
              <w:pStyle w:val="Ttulo1"/>
            </w:pPr>
            <w:r>
              <w:t>5.5 Documentos a Serem Apresentados na Assinatura do Contrato</w:t>
            </w:r>
          </w:p>
        </w:tc>
      </w:tr>
      <w:tr w:rsidR="00D84F8E" w14:paraId="2B97BAB2" w14:textId="77777777">
        <w:tc>
          <w:tcPr>
            <w:tcW w:w="10058" w:type="dxa"/>
          </w:tcPr>
          <w:p w14:paraId="30619B83" w14:textId="77777777" w:rsidR="00D84F8E" w:rsidRDefault="005530A6">
            <w:pPr>
              <w:ind w:firstLine="589"/>
              <w:rPr>
                <w:sz w:val="18"/>
                <w:szCs w:val="18"/>
              </w:rPr>
            </w:pPr>
            <w:r>
              <w:rPr>
                <w:sz w:val="24"/>
                <w:szCs w:val="24"/>
              </w:rPr>
              <w:t xml:space="preserve">Não se aplica. </w:t>
            </w:r>
          </w:p>
        </w:tc>
      </w:tr>
      <w:tr w:rsidR="00D84F8E" w14:paraId="58C4D633" w14:textId="77777777">
        <w:tc>
          <w:tcPr>
            <w:tcW w:w="10058" w:type="dxa"/>
            <w:shd w:val="clear" w:color="auto" w:fill="BFBFBF"/>
          </w:tcPr>
          <w:p w14:paraId="76E20ACA" w14:textId="77777777" w:rsidR="00D84F8E" w:rsidRDefault="005530A6">
            <w:pPr>
              <w:pStyle w:val="Ttulo1"/>
              <w:rPr>
                <w:color w:val="FF0000"/>
              </w:rPr>
            </w:pPr>
            <w:r>
              <w:lastRenderedPageBreak/>
              <w:t>6. ALTERNATIVAS DE MERCADO</w:t>
            </w:r>
          </w:p>
        </w:tc>
      </w:tr>
      <w:tr w:rsidR="00D84F8E" w14:paraId="2E8508E3" w14:textId="77777777">
        <w:trPr>
          <w:trHeight w:val="392"/>
        </w:trPr>
        <w:tc>
          <w:tcPr>
            <w:tcW w:w="10058" w:type="dxa"/>
          </w:tcPr>
          <w:p w14:paraId="125A553F" w14:textId="77777777" w:rsidR="00D84F8E" w:rsidRDefault="005530A6">
            <w:pPr>
              <w:spacing w:before="0"/>
              <w:ind w:firstLine="566"/>
              <w:rPr>
                <w:sz w:val="24"/>
                <w:szCs w:val="24"/>
              </w:rPr>
            </w:pPr>
            <w:r>
              <w:rPr>
                <w:sz w:val="24"/>
                <w:szCs w:val="24"/>
              </w:rPr>
              <w:t>Considerando a urgência da situação, não é viável realizar uma análise de mercado para verificar a possibilidade de conserto da bomba submersa atual. Essa alternativa demandaria um tempo considerável para a busca de empresas especializadas, obtenção de orçamentos e execução do serviço, o que resultaria em um aumento significativo no tempo de espera pelo reabastecimento. Portanto, a aquisição emergencial de uma nova bomba submersa é a única medida capaz de garantir uma solução rápida e eficaz para restabelec</w:t>
            </w:r>
            <w:r>
              <w:rPr>
                <w:sz w:val="24"/>
                <w:szCs w:val="24"/>
              </w:rPr>
              <w:t>er o fornecimento de água à comunidade do distrito de Morrinhos.</w:t>
            </w:r>
          </w:p>
        </w:tc>
      </w:tr>
      <w:tr w:rsidR="00D84F8E" w14:paraId="218BDCC2" w14:textId="77777777">
        <w:tc>
          <w:tcPr>
            <w:tcW w:w="10058" w:type="dxa"/>
            <w:shd w:val="clear" w:color="auto" w:fill="BFBFBF"/>
          </w:tcPr>
          <w:p w14:paraId="40B2AC61" w14:textId="77777777" w:rsidR="00D84F8E" w:rsidRDefault="005530A6">
            <w:pPr>
              <w:pStyle w:val="Ttulo1"/>
            </w:pPr>
            <w:r>
              <w:t>7. DESCRIÇÃO DA SOLUÇÃO COMO UM TODO</w:t>
            </w:r>
          </w:p>
        </w:tc>
      </w:tr>
      <w:tr w:rsidR="00D84F8E" w14:paraId="69BDA4F7" w14:textId="77777777">
        <w:tc>
          <w:tcPr>
            <w:tcW w:w="10058" w:type="dxa"/>
            <w:shd w:val="clear" w:color="auto" w:fill="BFBFBF"/>
          </w:tcPr>
          <w:p w14:paraId="0DA0B7F3" w14:textId="77777777" w:rsidR="00D84F8E" w:rsidRDefault="005530A6">
            <w:pPr>
              <w:pStyle w:val="Ttulo2"/>
            </w:pPr>
            <w:r>
              <w:t>7.1 Prazo de Entrega.</w:t>
            </w:r>
          </w:p>
        </w:tc>
      </w:tr>
      <w:tr w:rsidR="00D84F8E" w14:paraId="494C6596" w14:textId="77777777">
        <w:trPr>
          <w:trHeight w:val="56"/>
        </w:trPr>
        <w:tc>
          <w:tcPr>
            <w:tcW w:w="10058" w:type="dxa"/>
          </w:tcPr>
          <w:p w14:paraId="2B6E80B5" w14:textId="77777777" w:rsidR="00D84F8E" w:rsidRDefault="005530A6">
            <w:pPr>
              <w:spacing w:before="0"/>
              <w:ind w:firstLine="592"/>
            </w:pPr>
            <w:r>
              <w:rPr>
                <w:sz w:val="24"/>
                <w:szCs w:val="24"/>
              </w:rPr>
              <w:t xml:space="preserve">A bomba deverá estar à disposição para retirada em até 03 dias a partir da data do envio do empenho para o e-mail indicado na proposta da contratada. </w:t>
            </w:r>
          </w:p>
        </w:tc>
      </w:tr>
      <w:tr w:rsidR="00D84F8E" w14:paraId="059CCC6A" w14:textId="77777777">
        <w:tc>
          <w:tcPr>
            <w:tcW w:w="10058" w:type="dxa"/>
            <w:shd w:val="clear" w:color="auto" w:fill="BFBFBF"/>
          </w:tcPr>
          <w:p w14:paraId="12E2106C" w14:textId="77777777" w:rsidR="00D84F8E" w:rsidRDefault="005530A6">
            <w:pPr>
              <w:pStyle w:val="Ttulo2"/>
            </w:pPr>
            <w:r>
              <w:t>7.2 Prazo de Vigência Contratual: Escopo</w:t>
            </w:r>
          </w:p>
        </w:tc>
      </w:tr>
      <w:tr w:rsidR="00D84F8E" w14:paraId="11EF1C46" w14:textId="77777777">
        <w:trPr>
          <w:trHeight w:val="56"/>
        </w:trPr>
        <w:tc>
          <w:tcPr>
            <w:tcW w:w="10058" w:type="dxa"/>
          </w:tcPr>
          <w:p w14:paraId="6B5AB56E" w14:textId="77777777" w:rsidR="00D84F8E" w:rsidRDefault="005530A6">
            <w:pPr>
              <w:spacing w:before="0"/>
              <w:ind w:firstLine="589"/>
            </w:pPr>
            <w:r>
              <w:rPr>
                <w:sz w:val="24"/>
                <w:szCs w:val="24"/>
              </w:rPr>
              <w:t xml:space="preserve">O prazo de vigência contratual será de 12 meses, a contar da assinatura do instrumento contratual. </w:t>
            </w:r>
          </w:p>
        </w:tc>
      </w:tr>
      <w:tr w:rsidR="00D84F8E" w14:paraId="6469FED9" w14:textId="77777777">
        <w:tc>
          <w:tcPr>
            <w:tcW w:w="10058" w:type="dxa"/>
            <w:shd w:val="clear" w:color="auto" w:fill="BFBFBF"/>
          </w:tcPr>
          <w:p w14:paraId="1D1C5EB5" w14:textId="77777777" w:rsidR="00D84F8E" w:rsidRDefault="005530A6">
            <w:pPr>
              <w:pStyle w:val="Ttulo2"/>
              <w:rPr>
                <w:color w:val="FF0000"/>
              </w:rPr>
            </w:pPr>
            <w:r>
              <w:t>7.3 Endereço (s) de entrega?</w:t>
            </w:r>
          </w:p>
        </w:tc>
      </w:tr>
      <w:tr w:rsidR="00D84F8E" w14:paraId="52AFD0FF" w14:textId="77777777">
        <w:trPr>
          <w:trHeight w:val="56"/>
        </w:trPr>
        <w:tc>
          <w:tcPr>
            <w:tcW w:w="10058" w:type="dxa"/>
          </w:tcPr>
          <w:p w14:paraId="5162B468" w14:textId="77777777" w:rsidR="00D84F8E" w:rsidRDefault="005530A6">
            <w:pPr>
              <w:spacing w:before="0"/>
              <w:ind w:firstLine="592"/>
              <w:rPr>
                <w:color w:val="FF0000"/>
              </w:rPr>
            </w:pPr>
            <w:r>
              <w:rPr>
                <w:sz w:val="24"/>
                <w:szCs w:val="24"/>
              </w:rPr>
              <w:t xml:space="preserve">Considerando que se trata de medida urgente e que a instalação será realizada pelo eletricista do município, o item será retirado nas dependências da contratada, sob a responsabilidade do fiscal técnico indicado para esta contratação. </w:t>
            </w:r>
          </w:p>
        </w:tc>
      </w:tr>
      <w:tr w:rsidR="00D84F8E" w14:paraId="7C1E9D8A" w14:textId="77777777">
        <w:tc>
          <w:tcPr>
            <w:tcW w:w="10058" w:type="dxa"/>
            <w:shd w:val="clear" w:color="auto" w:fill="BFBFBF"/>
          </w:tcPr>
          <w:p w14:paraId="3DF1B0F6" w14:textId="77777777" w:rsidR="00D84F8E" w:rsidRDefault="005530A6">
            <w:pPr>
              <w:pStyle w:val="Ttulo2"/>
            </w:pPr>
            <w:r>
              <w:t>7.4 Condições de Acondicionamento dos Produtos.</w:t>
            </w:r>
          </w:p>
        </w:tc>
      </w:tr>
      <w:tr w:rsidR="00D84F8E" w14:paraId="23679AAB" w14:textId="77777777">
        <w:trPr>
          <w:trHeight w:val="56"/>
        </w:trPr>
        <w:tc>
          <w:tcPr>
            <w:tcW w:w="10058" w:type="dxa"/>
          </w:tcPr>
          <w:p w14:paraId="3D8E9E9C" w14:textId="77777777" w:rsidR="00D84F8E" w:rsidRDefault="005530A6">
            <w:pPr>
              <w:ind w:firstLine="592"/>
              <w:rPr>
                <w:sz w:val="24"/>
                <w:szCs w:val="24"/>
              </w:rPr>
            </w:pPr>
            <w:r>
              <w:rPr>
                <w:sz w:val="24"/>
                <w:szCs w:val="24"/>
              </w:rPr>
              <w:t>Não se aplica.</w:t>
            </w:r>
          </w:p>
        </w:tc>
      </w:tr>
      <w:tr w:rsidR="00D84F8E" w14:paraId="5AFB0742" w14:textId="77777777">
        <w:tc>
          <w:tcPr>
            <w:tcW w:w="10058" w:type="dxa"/>
            <w:shd w:val="clear" w:color="auto" w:fill="BFBFBF"/>
          </w:tcPr>
          <w:p w14:paraId="58A55D59" w14:textId="77777777" w:rsidR="00D84F8E" w:rsidRDefault="005530A6">
            <w:pPr>
              <w:pStyle w:val="Ttulo2"/>
              <w:rPr>
                <w:color w:val="FF0000"/>
              </w:rPr>
            </w:pPr>
            <w:r>
              <w:t>7.5 Execução do Objeto</w:t>
            </w:r>
          </w:p>
        </w:tc>
      </w:tr>
      <w:tr w:rsidR="00D84F8E" w14:paraId="4E616FDD" w14:textId="77777777">
        <w:tc>
          <w:tcPr>
            <w:tcW w:w="10058" w:type="dxa"/>
          </w:tcPr>
          <w:p w14:paraId="6B524657" w14:textId="77777777" w:rsidR="00D84F8E" w:rsidRDefault="005530A6">
            <w:pPr>
              <w:ind w:firstLine="592"/>
              <w:rPr>
                <w:color w:val="FF0000"/>
              </w:rPr>
            </w:pPr>
            <w:r>
              <w:rPr>
                <w:sz w:val="24"/>
                <w:szCs w:val="24"/>
              </w:rPr>
              <w:t>Não se aplica.</w:t>
            </w:r>
          </w:p>
        </w:tc>
      </w:tr>
      <w:tr w:rsidR="00D84F8E" w14:paraId="1B1B78DD" w14:textId="77777777">
        <w:tc>
          <w:tcPr>
            <w:tcW w:w="10058" w:type="dxa"/>
            <w:shd w:val="clear" w:color="auto" w:fill="BFBFBF"/>
          </w:tcPr>
          <w:p w14:paraId="0B0D5FA8" w14:textId="77777777" w:rsidR="00D84F8E" w:rsidRDefault="005530A6">
            <w:pPr>
              <w:pStyle w:val="Ttulo2"/>
            </w:pPr>
            <w:r>
              <w:t>7.6 Pós Venda e Garantia.</w:t>
            </w:r>
          </w:p>
        </w:tc>
      </w:tr>
      <w:tr w:rsidR="00D84F8E" w14:paraId="632E8AC8" w14:textId="77777777">
        <w:tc>
          <w:tcPr>
            <w:tcW w:w="10058" w:type="dxa"/>
          </w:tcPr>
          <w:p w14:paraId="07F87F0B" w14:textId="77777777" w:rsidR="00D84F8E" w:rsidRDefault="005530A6">
            <w:pPr>
              <w:spacing w:before="0"/>
              <w:ind w:firstLine="589"/>
              <w:rPr>
                <w:i/>
              </w:rPr>
            </w:pPr>
            <w:r>
              <w:rPr>
                <w:sz w:val="24"/>
                <w:szCs w:val="24"/>
              </w:rPr>
              <w:t xml:space="preserve">Não se aplica. </w:t>
            </w:r>
          </w:p>
        </w:tc>
      </w:tr>
      <w:tr w:rsidR="00D84F8E" w14:paraId="09099E00" w14:textId="77777777">
        <w:tc>
          <w:tcPr>
            <w:tcW w:w="10058" w:type="dxa"/>
            <w:shd w:val="clear" w:color="auto" w:fill="BFBFBF"/>
          </w:tcPr>
          <w:p w14:paraId="0B8F06EE" w14:textId="77777777" w:rsidR="00D84F8E" w:rsidRDefault="005530A6">
            <w:pPr>
              <w:pStyle w:val="Ttulo2"/>
            </w:pPr>
            <w:r>
              <w:t>7.7 Qual a rotina de fiscalização será adotada?</w:t>
            </w:r>
          </w:p>
        </w:tc>
      </w:tr>
      <w:tr w:rsidR="00D84F8E" w14:paraId="2A57F828" w14:textId="77777777">
        <w:tc>
          <w:tcPr>
            <w:tcW w:w="10058" w:type="dxa"/>
          </w:tcPr>
          <w:p w14:paraId="50FF08B1" w14:textId="77777777" w:rsidR="00D84F8E" w:rsidRDefault="005530A6">
            <w:pPr>
              <w:spacing w:before="0"/>
              <w:ind w:left="90" w:right="90" w:firstLine="476"/>
              <w:rPr>
                <w:sz w:val="24"/>
                <w:szCs w:val="24"/>
              </w:rPr>
            </w:pPr>
            <w:r>
              <w:rPr>
                <w:sz w:val="24"/>
                <w:szCs w:val="24"/>
              </w:rPr>
              <w:t xml:space="preserve">A rotina de fiscalização será conduzida de acordo com o Decreto Municipal n.º 5.397/2024 pelo Secretário de Obras, </w:t>
            </w:r>
            <w:r>
              <w:rPr>
                <w:b/>
                <w:sz w:val="24"/>
                <w:szCs w:val="24"/>
              </w:rPr>
              <w:t>Fernando José da Silva</w:t>
            </w:r>
            <w:r>
              <w:rPr>
                <w:sz w:val="24"/>
                <w:szCs w:val="24"/>
              </w:rPr>
              <w:t xml:space="preserve">, que atuará como gestor da contratação. Ele será responsável por supervisionar as funções dos fiscais técnico e administrativo, garantindo que a execução do objeto seja realizada de maneira adequada e conforme as especificações. Os fiscais designados para esta função são o Coordenador de </w:t>
            </w:r>
            <w:r>
              <w:rPr>
                <w:sz w:val="24"/>
                <w:szCs w:val="24"/>
              </w:rPr>
              <w:lastRenderedPageBreak/>
              <w:t xml:space="preserve">Iluminação </w:t>
            </w:r>
            <w:r>
              <w:rPr>
                <w:b/>
                <w:sz w:val="24"/>
                <w:szCs w:val="24"/>
              </w:rPr>
              <w:t xml:space="preserve">Cristiano Quintana </w:t>
            </w:r>
            <w:proofErr w:type="spellStart"/>
            <w:r>
              <w:rPr>
                <w:b/>
                <w:sz w:val="24"/>
                <w:szCs w:val="24"/>
              </w:rPr>
              <w:t>Huf</w:t>
            </w:r>
            <w:proofErr w:type="spellEnd"/>
            <w:r>
              <w:rPr>
                <w:sz w:val="24"/>
                <w:szCs w:val="24"/>
              </w:rPr>
              <w:t xml:space="preserve">, na função de fiscal técnico, com o número de contato (51) 995258309 e o assessor de contratos </w:t>
            </w:r>
            <w:r>
              <w:rPr>
                <w:b/>
                <w:sz w:val="24"/>
                <w:szCs w:val="24"/>
              </w:rPr>
              <w:t>Vinicius Bartz Ely</w:t>
            </w:r>
            <w:r>
              <w:rPr>
                <w:sz w:val="24"/>
                <w:szCs w:val="24"/>
              </w:rPr>
              <w:t>, como fiscal administrativo, com o número de contato</w:t>
            </w:r>
            <w:r>
              <w:rPr>
                <w:sz w:val="24"/>
                <w:szCs w:val="24"/>
              </w:rPr>
              <w:t xml:space="preserve"> (51) 997373532 ambos disponíveis pelo e-mail: obras</w:t>
            </w:r>
            <w:hyperlink r:id="rId7">
              <w:r>
                <w:rPr>
                  <w:sz w:val="24"/>
                  <w:szCs w:val="24"/>
                </w:rPr>
                <w:t>@saojeronimo.rs.gov.br</w:t>
              </w:r>
            </w:hyperlink>
            <w:r>
              <w:rPr>
                <w:sz w:val="24"/>
                <w:szCs w:val="24"/>
              </w:rPr>
              <w:t>.</w:t>
            </w:r>
          </w:p>
          <w:p w14:paraId="62FD4BF6" w14:textId="77777777" w:rsidR="00D84F8E" w:rsidRDefault="005530A6">
            <w:pPr>
              <w:spacing w:before="0"/>
              <w:ind w:left="90" w:right="90" w:firstLine="476"/>
              <w:rPr>
                <w:color w:val="FF0000"/>
                <w:sz w:val="18"/>
                <w:szCs w:val="18"/>
              </w:rPr>
            </w:pPr>
            <w:r>
              <w:rPr>
                <w:sz w:val="24"/>
                <w:szCs w:val="24"/>
              </w:rPr>
              <w:t>A atuação dos fiscais deverá ser diligente e dentro de suas atribuições, assegurando que a contratação seja executada conforme o escopo previsto.</w:t>
            </w:r>
          </w:p>
        </w:tc>
      </w:tr>
      <w:tr w:rsidR="00D84F8E" w14:paraId="735BBEA4" w14:textId="77777777">
        <w:tc>
          <w:tcPr>
            <w:tcW w:w="10058" w:type="dxa"/>
            <w:shd w:val="clear" w:color="auto" w:fill="BFBFBF"/>
          </w:tcPr>
          <w:p w14:paraId="0BD7DD91" w14:textId="77777777" w:rsidR="00D84F8E" w:rsidRDefault="005530A6">
            <w:pPr>
              <w:pStyle w:val="Ttulo2"/>
              <w:rPr>
                <w:color w:val="FF0000"/>
              </w:rPr>
            </w:pPr>
            <w:r>
              <w:lastRenderedPageBreak/>
              <w:t>7.8 Expectativa de Vida do Objeto ou do Resultado do Serviço</w:t>
            </w:r>
          </w:p>
        </w:tc>
      </w:tr>
      <w:tr w:rsidR="00D84F8E" w14:paraId="1BA982B7" w14:textId="77777777">
        <w:trPr>
          <w:trHeight w:val="300"/>
        </w:trPr>
        <w:tc>
          <w:tcPr>
            <w:tcW w:w="10058" w:type="dxa"/>
          </w:tcPr>
          <w:p w14:paraId="21AD97E9" w14:textId="77777777" w:rsidR="00D84F8E" w:rsidRDefault="005530A6">
            <w:pPr>
              <w:spacing w:before="0"/>
              <w:ind w:left="90" w:right="90" w:firstLine="476"/>
              <w:rPr>
                <w:sz w:val="24"/>
                <w:szCs w:val="24"/>
              </w:rPr>
            </w:pPr>
            <w:r>
              <w:rPr>
                <w:sz w:val="24"/>
                <w:szCs w:val="24"/>
              </w:rPr>
              <w:t xml:space="preserve">Não se aplica. </w:t>
            </w:r>
          </w:p>
        </w:tc>
      </w:tr>
      <w:tr w:rsidR="00D84F8E" w14:paraId="48A67B38" w14:textId="77777777">
        <w:trPr>
          <w:trHeight w:val="322"/>
        </w:trPr>
        <w:tc>
          <w:tcPr>
            <w:tcW w:w="10058" w:type="dxa"/>
            <w:shd w:val="clear" w:color="auto" w:fill="BFBFBF"/>
          </w:tcPr>
          <w:p w14:paraId="51085B61" w14:textId="77777777" w:rsidR="00D84F8E" w:rsidRDefault="005530A6">
            <w:pPr>
              <w:rPr>
                <w:b/>
                <w:color w:val="FF0000"/>
              </w:rPr>
            </w:pPr>
            <w:r>
              <w:rPr>
                <w:b/>
              </w:rPr>
              <w:t>7.9 Obrigações da Contratada</w:t>
            </w:r>
          </w:p>
        </w:tc>
      </w:tr>
      <w:tr w:rsidR="00D84F8E" w14:paraId="5137593D" w14:textId="77777777">
        <w:tc>
          <w:tcPr>
            <w:tcW w:w="10058" w:type="dxa"/>
          </w:tcPr>
          <w:p w14:paraId="35D1EB29" w14:textId="77777777" w:rsidR="00D84F8E" w:rsidRDefault="005530A6">
            <w:pPr>
              <w:spacing w:before="0"/>
              <w:ind w:left="90" w:right="90" w:firstLine="476"/>
              <w:rPr>
                <w:color w:val="FF0000"/>
                <w:sz w:val="22"/>
                <w:szCs w:val="22"/>
              </w:rPr>
            </w:pPr>
            <w:r>
              <w:rPr>
                <w:sz w:val="24"/>
                <w:szCs w:val="24"/>
              </w:rPr>
              <w:t xml:space="preserve">Não se aplica. </w:t>
            </w:r>
          </w:p>
        </w:tc>
      </w:tr>
      <w:tr w:rsidR="00D84F8E" w14:paraId="3D44200B" w14:textId="77777777">
        <w:tc>
          <w:tcPr>
            <w:tcW w:w="10058" w:type="dxa"/>
            <w:shd w:val="clear" w:color="auto" w:fill="BFBFBF"/>
          </w:tcPr>
          <w:p w14:paraId="53674EBA" w14:textId="77777777" w:rsidR="00D84F8E" w:rsidRDefault="005530A6">
            <w:pPr>
              <w:rPr>
                <w:b/>
                <w:color w:val="FF0000"/>
              </w:rPr>
            </w:pPr>
            <w:r>
              <w:rPr>
                <w:b/>
              </w:rPr>
              <w:t>7.10 Obrigações do Município</w:t>
            </w:r>
          </w:p>
        </w:tc>
      </w:tr>
      <w:tr w:rsidR="00D84F8E" w14:paraId="5D0BFF0A" w14:textId="77777777">
        <w:tc>
          <w:tcPr>
            <w:tcW w:w="10058" w:type="dxa"/>
          </w:tcPr>
          <w:p w14:paraId="798E241A" w14:textId="77777777" w:rsidR="00D84F8E" w:rsidRDefault="005530A6">
            <w:pPr>
              <w:spacing w:before="0"/>
              <w:ind w:right="90" w:firstLine="566"/>
              <w:rPr>
                <w:color w:val="FF0000"/>
                <w:sz w:val="22"/>
                <w:szCs w:val="22"/>
              </w:rPr>
            </w:pPr>
            <w:r>
              <w:rPr>
                <w:sz w:val="24"/>
                <w:szCs w:val="24"/>
              </w:rPr>
              <w:t xml:space="preserve">Não se aplica. </w:t>
            </w:r>
          </w:p>
        </w:tc>
      </w:tr>
      <w:tr w:rsidR="00D84F8E" w14:paraId="4035C635" w14:textId="77777777">
        <w:tc>
          <w:tcPr>
            <w:tcW w:w="10058" w:type="dxa"/>
            <w:shd w:val="clear" w:color="auto" w:fill="BFBFBF"/>
          </w:tcPr>
          <w:p w14:paraId="30441DBE" w14:textId="77777777" w:rsidR="00D84F8E" w:rsidRDefault="005530A6">
            <w:pPr>
              <w:pStyle w:val="Ttulo1"/>
              <w:rPr>
                <w:color w:val="FF0000"/>
              </w:rPr>
            </w:pPr>
            <w:r>
              <w:t>8. PARCELAMENTO DA CONTRATAÇÃO (O)</w:t>
            </w:r>
          </w:p>
        </w:tc>
      </w:tr>
      <w:tr w:rsidR="00D84F8E" w14:paraId="60D5CBFD" w14:textId="77777777">
        <w:tc>
          <w:tcPr>
            <w:tcW w:w="10058" w:type="dxa"/>
            <w:shd w:val="clear" w:color="auto" w:fill="BFBFBF"/>
          </w:tcPr>
          <w:p w14:paraId="6A01C454" w14:textId="77777777" w:rsidR="00D84F8E" w:rsidRDefault="005530A6">
            <w:pPr>
              <w:pStyle w:val="Ttulo2"/>
            </w:pPr>
            <w:r>
              <w:t>8.1 A entrega será em parcela única ou seguirá um cronograma?</w:t>
            </w:r>
          </w:p>
        </w:tc>
      </w:tr>
      <w:tr w:rsidR="00D84F8E" w14:paraId="5E4F977B" w14:textId="77777777">
        <w:tc>
          <w:tcPr>
            <w:tcW w:w="10058" w:type="dxa"/>
          </w:tcPr>
          <w:p w14:paraId="04FFA452" w14:textId="77777777" w:rsidR="00D84F8E" w:rsidRDefault="005530A6">
            <w:pPr>
              <w:ind w:firstLine="592"/>
              <w:rPr>
                <w:sz w:val="24"/>
                <w:szCs w:val="24"/>
              </w:rPr>
            </w:pPr>
            <w:r>
              <w:rPr>
                <w:sz w:val="24"/>
                <w:szCs w:val="24"/>
              </w:rPr>
              <w:t xml:space="preserve">Trata-se de um único item, a entrega será única. </w:t>
            </w:r>
          </w:p>
        </w:tc>
      </w:tr>
      <w:tr w:rsidR="00D84F8E" w14:paraId="171D2431" w14:textId="77777777">
        <w:tc>
          <w:tcPr>
            <w:tcW w:w="10058" w:type="dxa"/>
            <w:shd w:val="clear" w:color="auto" w:fill="BFBFBF"/>
          </w:tcPr>
          <w:p w14:paraId="2E7344A4" w14:textId="77777777" w:rsidR="00D84F8E" w:rsidRDefault="005530A6">
            <w:pPr>
              <w:pStyle w:val="Ttulo2"/>
            </w:pPr>
            <w:r>
              <w:t>8.2 O pagamento será integral ou parcelado? Integral</w:t>
            </w:r>
          </w:p>
        </w:tc>
      </w:tr>
      <w:tr w:rsidR="00D84F8E" w14:paraId="15131232" w14:textId="77777777">
        <w:tc>
          <w:tcPr>
            <w:tcW w:w="10058" w:type="dxa"/>
          </w:tcPr>
          <w:p w14:paraId="540232C2" w14:textId="77777777" w:rsidR="00D84F8E" w:rsidRDefault="005530A6">
            <w:pPr>
              <w:spacing w:before="0"/>
              <w:ind w:left="90" w:right="90" w:firstLine="476"/>
              <w:rPr>
                <w:sz w:val="18"/>
                <w:szCs w:val="18"/>
              </w:rPr>
            </w:pPr>
            <w:r>
              <w:rPr>
                <w:sz w:val="24"/>
                <w:szCs w:val="24"/>
              </w:rPr>
              <w:t>O pagamento será realizado de forma integral, em parcela única, através de transferência bancária em conta corrente, agência e banco indicados pelo contratado na proposta ou na nota fiscal, conforme a cronologia regulamentada no Decreto Municipal n.º 5.394/2024, conforme descrito abaixo:</w:t>
            </w:r>
          </w:p>
          <w:p w14:paraId="736216D6" w14:textId="77777777" w:rsidR="00D84F8E" w:rsidRDefault="005530A6">
            <w:pPr>
              <w:spacing w:before="0"/>
              <w:ind w:left="90" w:right="90" w:firstLine="476"/>
            </w:pPr>
            <w:r>
              <w:rPr>
                <w:sz w:val="24"/>
                <w:szCs w:val="24"/>
              </w:rPr>
              <w:t>No município de São Jerônimo, os prazos de pagamento são regulados pelo Decreto Municipal 5.394 de 10 de janeiro de 2024, por se tratar de fornecimento de bens, após o fiscal receber o documento fiscal, em conjunto com o gestor do contrato, terá o prazo de 10 (dez) dias úteis para proceder a liquidação da despesa e entregar nota fiscal na Coordenadoria de Contabilidade. Após isso, o pagamento será realizado no prazo de 10 (dez) dias úteis na conta informada pelo contratado.</w:t>
            </w:r>
          </w:p>
        </w:tc>
      </w:tr>
      <w:tr w:rsidR="00D84F8E" w14:paraId="0063047A" w14:textId="77777777">
        <w:tc>
          <w:tcPr>
            <w:tcW w:w="10058" w:type="dxa"/>
            <w:shd w:val="clear" w:color="auto" w:fill="BFBFBF"/>
          </w:tcPr>
          <w:p w14:paraId="17ADC4C9" w14:textId="77777777" w:rsidR="00D84F8E" w:rsidRDefault="005530A6">
            <w:pPr>
              <w:pStyle w:val="Ttulo2"/>
            </w:pPr>
            <w:r>
              <w:t>8.3 A aquisição será por registro de preços? Não</w:t>
            </w:r>
          </w:p>
        </w:tc>
      </w:tr>
      <w:tr w:rsidR="00D84F8E" w14:paraId="71B43E8A" w14:textId="77777777">
        <w:trPr>
          <w:trHeight w:val="345"/>
        </w:trPr>
        <w:tc>
          <w:tcPr>
            <w:tcW w:w="10058" w:type="dxa"/>
          </w:tcPr>
          <w:p w14:paraId="71AF6B4C" w14:textId="77777777" w:rsidR="00D84F8E" w:rsidRDefault="005530A6">
            <w:pPr>
              <w:spacing w:before="0"/>
              <w:ind w:left="90" w:right="90" w:firstLine="476"/>
              <w:rPr>
                <w:sz w:val="18"/>
                <w:szCs w:val="18"/>
              </w:rPr>
            </w:pPr>
            <w:r>
              <w:rPr>
                <w:sz w:val="24"/>
                <w:szCs w:val="24"/>
              </w:rPr>
              <w:t>Não se trata de aquisição futura, visto a necessidade urgente narrada.</w:t>
            </w:r>
          </w:p>
        </w:tc>
      </w:tr>
      <w:tr w:rsidR="00D84F8E" w14:paraId="0F5AE5AB" w14:textId="77777777">
        <w:tc>
          <w:tcPr>
            <w:tcW w:w="10058" w:type="dxa"/>
            <w:shd w:val="clear" w:color="auto" w:fill="BFBFBF"/>
          </w:tcPr>
          <w:p w14:paraId="2AD02CFE" w14:textId="77777777" w:rsidR="00D84F8E" w:rsidRDefault="005530A6">
            <w:pPr>
              <w:pStyle w:val="Ttulo1"/>
              <w:spacing w:before="0"/>
            </w:pPr>
            <w:r>
              <w:t>9. RESULTADOS PRETENDIDOS COM A CONTRATAÇÃO</w:t>
            </w:r>
          </w:p>
        </w:tc>
      </w:tr>
      <w:tr w:rsidR="00D84F8E" w14:paraId="2B13274D" w14:textId="77777777">
        <w:tc>
          <w:tcPr>
            <w:tcW w:w="10058" w:type="dxa"/>
          </w:tcPr>
          <w:p w14:paraId="2D2978FC" w14:textId="77777777" w:rsidR="00D84F8E" w:rsidRDefault="005530A6">
            <w:pPr>
              <w:spacing w:before="0"/>
              <w:ind w:firstLine="566"/>
              <w:rPr>
                <w:sz w:val="24"/>
                <w:szCs w:val="24"/>
              </w:rPr>
            </w:pPr>
            <w:r>
              <w:rPr>
                <w:sz w:val="24"/>
                <w:szCs w:val="24"/>
              </w:rPr>
              <w:t xml:space="preserve">Essa ação visa restabelecer imediatamente o abastecimento de água potável, garantindo o fornecimento contínuo para os moradores atendidos pela bomba e eliminando os transtornos causados pela falta de água. Além disso, busca prevenir problemas sanitários </w:t>
            </w:r>
            <w:r>
              <w:rPr>
                <w:sz w:val="24"/>
                <w:szCs w:val="24"/>
              </w:rPr>
              <w:lastRenderedPageBreak/>
              <w:t>e de saúde pública decorrentes da falta de água, assegurando que essa parte da comunidade tenha acesso a água limpa e segura para consumo doméstico e higiene pessoal. Por fim, pretende-se normalizar as atividades econômicas locais, como a agricultura, que dependem diretamente do fornecimento de água, contribuindo para o bem-estar e a qualidade de vida dos habitantes afetados do distrito de Morrinhos.</w:t>
            </w:r>
          </w:p>
        </w:tc>
      </w:tr>
      <w:tr w:rsidR="00D84F8E" w14:paraId="1E7ACB29" w14:textId="77777777">
        <w:tc>
          <w:tcPr>
            <w:tcW w:w="10058" w:type="dxa"/>
            <w:shd w:val="clear" w:color="auto" w:fill="BFBFBF"/>
          </w:tcPr>
          <w:p w14:paraId="18D780F4" w14:textId="77777777" w:rsidR="00D84F8E" w:rsidRDefault="005530A6">
            <w:pPr>
              <w:pStyle w:val="Ttulo1"/>
              <w:spacing w:before="0"/>
              <w:rPr>
                <w:u w:val="none"/>
              </w:rPr>
            </w:pPr>
            <w:r>
              <w:lastRenderedPageBreak/>
              <w:t>10. OUTRAS PROVIDÊNCIAS A SEREM ADOTADAS PELA ADMINISTRAÇÃO:</w:t>
            </w:r>
            <w:r>
              <w:rPr>
                <w:u w:val="none"/>
              </w:rPr>
              <w:t xml:space="preserve"> Não</w:t>
            </w:r>
          </w:p>
        </w:tc>
      </w:tr>
      <w:tr w:rsidR="00D84F8E" w14:paraId="4D3F9026" w14:textId="77777777">
        <w:tc>
          <w:tcPr>
            <w:tcW w:w="10058" w:type="dxa"/>
          </w:tcPr>
          <w:p w14:paraId="67D0B869" w14:textId="77777777" w:rsidR="00D84F8E" w:rsidRDefault="005530A6">
            <w:pPr>
              <w:spacing w:before="0"/>
              <w:ind w:firstLine="592"/>
            </w:pPr>
            <w:r>
              <w:rPr>
                <w:sz w:val="24"/>
                <w:szCs w:val="24"/>
              </w:rPr>
              <w:t xml:space="preserve">Não se aplica. </w:t>
            </w:r>
          </w:p>
        </w:tc>
      </w:tr>
      <w:tr w:rsidR="00D84F8E" w14:paraId="394591E0" w14:textId="77777777">
        <w:tc>
          <w:tcPr>
            <w:tcW w:w="10058" w:type="dxa"/>
            <w:shd w:val="clear" w:color="auto" w:fill="BFBFBF"/>
          </w:tcPr>
          <w:p w14:paraId="1A89F340" w14:textId="77777777" w:rsidR="00D84F8E" w:rsidRDefault="005530A6">
            <w:pPr>
              <w:pStyle w:val="Ttulo1"/>
              <w:spacing w:before="0"/>
            </w:pPr>
            <w:r>
              <w:t xml:space="preserve">11. CONTRATAÇÕES CORRELATAS </w:t>
            </w:r>
          </w:p>
        </w:tc>
      </w:tr>
      <w:tr w:rsidR="00D84F8E" w14:paraId="625D1DB1" w14:textId="77777777">
        <w:tc>
          <w:tcPr>
            <w:tcW w:w="10058" w:type="dxa"/>
            <w:shd w:val="clear" w:color="auto" w:fill="BFBFBF"/>
          </w:tcPr>
          <w:p w14:paraId="3CFA1DFC" w14:textId="77777777" w:rsidR="00D84F8E" w:rsidRDefault="005530A6">
            <w:pPr>
              <w:pStyle w:val="Ttulo2"/>
              <w:spacing w:before="0"/>
            </w:pPr>
            <w:r>
              <w:t>11.1 Esse objeto já foi contratado anteriormente? Sim</w:t>
            </w:r>
          </w:p>
        </w:tc>
      </w:tr>
      <w:tr w:rsidR="00D84F8E" w14:paraId="7143CC49" w14:textId="77777777">
        <w:tc>
          <w:tcPr>
            <w:tcW w:w="10058" w:type="dxa"/>
          </w:tcPr>
          <w:p w14:paraId="294904A4" w14:textId="77777777" w:rsidR="00D84F8E" w:rsidRDefault="005530A6">
            <w:pPr>
              <w:spacing w:before="0"/>
              <w:ind w:firstLine="592"/>
              <w:rPr>
                <w:sz w:val="24"/>
                <w:szCs w:val="24"/>
              </w:rPr>
            </w:pPr>
            <w:r>
              <w:rPr>
                <w:sz w:val="24"/>
                <w:szCs w:val="24"/>
              </w:rPr>
              <w:t>A bomba atual foi adquirida em 2019, através da dispensa n.º 076/2019.</w:t>
            </w:r>
          </w:p>
        </w:tc>
      </w:tr>
      <w:tr w:rsidR="00D84F8E" w14:paraId="2DD0E3B8" w14:textId="77777777">
        <w:tc>
          <w:tcPr>
            <w:tcW w:w="10058" w:type="dxa"/>
            <w:shd w:val="clear" w:color="auto" w:fill="BFBFBF"/>
          </w:tcPr>
          <w:p w14:paraId="5100FC03" w14:textId="77777777" w:rsidR="00D84F8E" w:rsidRDefault="005530A6">
            <w:pPr>
              <w:pStyle w:val="Ttulo2"/>
              <w:spacing w:before="0"/>
            </w:pPr>
            <w:r>
              <w:t>11.2 Há previsão de contratar novamente esses objetos ainda este ano? Não</w:t>
            </w:r>
          </w:p>
        </w:tc>
      </w:tr>
      <w:tr w:rsidR="00D84F8E" w14:paraId="06242600" w14:textId="77777777">
        <w:tc>
          <w:tcPr>
            <w:tcW w:w="10058" w:type="dxa"/>
          </w:tcPr>
          <w:p w14:paraId="41BCE183" w14:textId="77777777" w:rsidR="00D84F8E" w:rsidRDefault="005530A6">
            <w:pPr>
              <w:spacing w:before="0"/>
              <w:ind w:firstLine="592"/>
            </w:pPr>
            <w:r>
              <w:rPr>
                <w:sz w:val="24"/>
                <w:szCs w:val="24"/>
              </w:rPr>
              <w:t xml:space="preserve">Não se aplica. </w:t>
            </w:r>
          </w:p>
        </w:tc>
      </w:tr>
      <w:tr w:rsidR="00D84F8E" w14:paraId="2E565024" w14:textId="77777777">
        <w:tc>
          <w:tcPr>
            <w:tcW w:w="10058" w:type="dxa"/>
            <w:shd w:val="clear" w:color="auto" w:fill="BFBFBF"/>
          </w:tcPr>
          <w:p w14:paraId="33D28573" w14:textId="77777777" w:rsidR="00D84F8E" w:rsidRDefault="005530A6">
            <w:pPr>
              <w:pStyle w:val="Ttulo2"/>
              <w:spacing w:before="0"/>
            </w:pPr>
            <w:r>
              <w:t>11.3 Será necessário contratar outro objeto para conseguir usar essa contratação em plenitude? Não</w:t>
            </w:r>
          </w:p>
        </w:tc>
      </w:tr>
      <w:tr w:rsidR="00D84F8E" w14:paraId="6CCBADBA" w14:textId="77777777">
        <w:tc>
          <w:tcPr>
            <w:tcW w:w="10058" w:type="dxa"/>
          </w:tcPr>
          <w:p w14:paraId="404D33DE" w14:textId="77777777" w:rsidR="00D84F8E" w:rsidRDefault="005530A6">
            <w:pPr>
              <w:spacing w:before="0"/>
              <w:ind w:firstLine="592"/>
              <w:rPr>
                <w:sz w:val="18"/>
                <w:szCs w:val="18"/>
              </w:rPr>
            </w:pPr>
            <w:r>
              <w:rPr>
                <w:sz w:val="24"/>
                <w:szCs w:val="24"/>
              </w:rPr>
              <w:t xml:space="preserve">Não se aplica. </w:t>
            </w:r>
          </w:p>
        </w:tc>
      </w:tr>
      <w:tr w:rsidR="00D84F8E" w14:paraId="666B44FD" w14:textId="77777777">
        <w:tc>
          <w:tcPr>
            <w:tcW w:w="10058" w:type="dxa"/>
            <w:shd w:val="clear" w:color="auto" w:fill="BFBFBF"/>
          </w:tcPr>
          <w:p w14:paraId="5CD4AFDB" w14:textId="77777777" w:rsidR="00D84F8E" w:rsidRDefault="005530A6">
            <w:pPr>
              <w:pStyle w:val="Ttulo2"/>
              <w:spacing w:before="0"/>
            </w:pPr>
            <w:r>
              <w:t>11.4 Essa contratação irá gerar a necessidade de novas contratações? Não</w:t>
            </w:r>
          </w:p>
        </w:tc>
      </w:tr>
      <w:tr w:rsidR="00D84F8E" w14:paraId="61683F56" w14:textId="77777777">
        <w:tc>
          <w:tcPr>
            <w:tcW w:w="10058" w:type="dxa"/>
          </w:tcPr>
          <w:p w14:paraId="3C429559" w14:textId="77777777" w:rsidR="00D84F8E" w:rsidRDefault="005530A6">
            <w:pPr>
              <w:spacing w:before="0"/>
              <w:ind w:firstLine="592"/>
            </w:pPr>
            <w:r>
              <w:rPr>
                <w:sz w:val="24"/>
                <w:szCs w:val="24"/>
              </w:rPr>
              <w:t xml:space="preserve">Não se aplica. </w:t>
            </w:r>
          </w:p>
        </w:tc>
      </w:tr>
      <w:tr w:rsidR="00D84F8E" w14:paraId="3B075272" w14:textId="77777777">
        <w:tc>
          <w:tcPr>
            <w:tcW w:w="10058" w:type="dxa"/>
            <w:shd w:val="clear" w:color="auto" w:fill="BFBFBF"/>
          </w:tcPr>
          <w:p w14:paraId="7752B56F" w14:textId="77777777" w:rsidR="00D84F8E" w:rsidRDefault="005530A6">
            <w:pPr>
              <w:pStyle w:val="Ttulo1"/>
              <w:spacing w:before="0"/>
            </w:pPr>
            <w:r>
              <w:t>12 IMPACTOS AMBIENTAIS</w:t>
            </w:r>
          </w:p>
        </w:tc>
      </w:tr>
      <w:tr w:rsidR="00D84F8E" w14:paraId="5121EDAB" w14:textId="77777777">
        <w:tc>
          <w:tcPr>
            <w:tcW w:w="10058" w:type="dxa"/>
            <w:shd w:val="clear" w:color="auto" w:fill="BFBFBF"/>
          </w:tcPr>
          <w:p w14:paraId="22F2A147" w14:textId="77777777" w:rsidR="00D84F8E" w:rsidRDefault="005530A6">
            <w:pPr>
              <w:pStyle w:val="Ttulo2"/>
              <w:spacing w:before="0"/>
            </w:pPr>
            <w:r>
              <w:t>12.1 Há Impactos Ambientais Identificáveis na Contratação? Não</w:t>
            </w:r>
          </w:p>
        </w:tc>
      </w:tr>
      <w:tr w:rsidR="00D84F8E" w14:paraId="42D460FC" w14:textId="77777777">
        <w:trPr>
          <w:trHeight w:val="812"/>
        </w:trPr>
        <w:tc>
          <w:tcPr>
            <w:tcW w:w="10058" w:type="dxa"/>
          </w:tcPr>
          <w:p w14:paraId="1DA7A0E6" w14:textId="77777777" w:rsidR="00D84F8E" w:rsidRDefault="005530A6">
            <w:pPr>
              <w:spacing w:before="0"/>
              <w:ind w:firstLine="566"/>
              <w:rPr>
                <w:color w:val="FF0000"/>
              </w:rPr>
            </w:pPr>
            <w:r>
              <w:rPr>
                <w:sz w:val="24"/>
                <w:szCs w:val="24"/>
              </w:rPr>
              <w:t>Os tópicos relacionados a impactos ambientais não serão respondidos detalhadamente diante do exposto na introdução deste estudo, que justifica a natureza urgente da contratação e a consequente simplificação do ETP.</w:t>
            </w:r>
          </w:p>
        </w:tc>
      </w:tr>
      <w:tr w:rsidR="00D84F8E" w14:paraId="6377901E" w14:textId="77777777">
        <w:trPr>
          <w:trHeight w:val="336"/>
        </w:trPr>
        <w:tc>
          <w:tcPr>
            <w:tcW w:w="10058" w:type="dxa"/>
            <w:shd w:val="clear" w:color="auto" w:fill="BFBFBF"/>
          </w:tcPr>
          <w:p w14:paraId="68997DAF" w14:textId="77777777" w:rsidR="00D84F8E" w:rsidRDefault="005530A6">
            <w:pPr>
              <w:pStyle w:val="Ttulo2"/>
              <w:spacing w:before="0"/>
              <w:rPr>
                <w:color w:val="FF0000"/>
              </w:rPr>
            </w:pPr>
            <w:r>
              <w:t>12.2 Foram incluídos requisitos da contratação objetivando menor impacto ambiental? Não</w:t>
            </w:r>
          </w:p>
        </w:tc>
      </w:tr>
      <w:tr w:rsidR="00D84F8E" w14:paraId="54EC4758" w14:textId="77777777">
        <w:tc>
          <w:tcPr>
            <w:tcW w:w="10058" w:type="dxa"/>
          </w:tcPr>
          <w:p w14:paraId="7CE0BE2A" w14:textId="77777777" w:rsidR="00D84F8E" w:rsidRDefault="005530A6">
            <w:pPr>
              <w:spacing w:before="0"/>
              <w:ind w:firstLine="592"/>
              <w:rPr>
                <w:sz w:val="24"/>
                <w:szCs w:val="24"/>
              </w:rPr>
            </w:pPr>
            <w:r>
              <w:rPr>
                <w:sz w:val="24"/>
                <w:szCs w:val="24"/>
              </w:rPr>
              <w:t>Não se aplica.</w:t>
            </w:r>
          </w:p>
        </w:tc>
      </w:tr>
      <w:tr w:rsidR="00D84F8E" w14:paraId="696CC948" w14:textId="77777777">
        <w:tc>
          <w:tcPr>
            <w:tcW w:w="10058" w:type="dxa"/>
            <w:shd w:val="clear" w:color="auto" w:fill="BFBFBF"/>
          </w:tcPr>
          <w:p w14:paraId="0779DF00" w14:textId="77777777" w:rsidR="00D84F8E" w:rsidRDefault="005530A6">
            <w:pPr>
              <w:pStyle w:val="Ttulo2"/>
            </w:pPr>
            <w:r>
              <w:t>12.3 Caso identificados impactos, quais medidas mitigadoras deverão ser adotadas?</w:t>
            </w:r>
          </w:p>
        </w:tc>
      </w:tr>
      <w:tr w:rsidR="00D84F8E" w14:paraId="04F7B739" w14:textId="77777777">
        <w:tc>
          <w:tcPr>
            <w:tcW w:w="10058" w:type="dxa"/>
          </w:tcPr>
          <w:p w14:paraId="0D72B789" w14:textId="77777777" w:rsidR="00D84F8E" w:rsidRDefault="005530A6">
            <w:pPr>
              <w:ind w:firstLine="592"/>
            </w:pPr>
            <w:r>
              <w:rPr>
                <w:sz w:val="24"/>
                <w:szCs w:val="24"/>
              </w:rPr>
              <w:t>Não se aplica.</w:t>
            </w:r>
          </w:p>
        </w:tc>
      </w:tr>
      <w:tr w:rsidR="00D84F8E" w14:paraId="6B7387EA" w14:textId="77777777">
        <w:tc>
          <w:tcPr>
            <w:tcW w:w="10058" w:type="dxa"/>
            <w:shd w:val="clear" w:color="auto" w:fill="BFBFBF"/>
          </w:tcPr>
          <w:p w14:paraId="2E3CBEE1" w14:textId="77777777" w:rsidR="00D84F8E" w:rsidRDefault="005530A6">
            <w:pPr>
              <w:pStyle w:val="Ttulo2"/>
            </w:pPr>
            <w:r>
              <w:t>12.4 O bem adquirido está submetido a logística reversa? Não</w:t>
            </w:r>
          </w:p>
        </w:tc>
      </w:tr>
      <w:tr w:rsidR="00D84F8E" w14:paraId="7E6E6100" w14:textId="77777777">
        <w:tc>
          <w:tcPr>
            <w:tcW w:w="10058" w:type="dxa"/>
          </w:tcPr>
          <w:p w14:paraId="4A321577" w14:textId="77777777" w:rsidR="00D84F8E" w:rsidRDefault="005530A6">
            <w:pPr>
              <w:ind w:firstLine="592"/>
            </w:pPr>
            <w:r>
              <w:rPr>
                <w:sz w:val="24"/>
                <w:szCs w:val="24"/>
              </w:rPr>
              <w:t>Não se aplica.</w:t>
            </w:r>
          </w:p>
        </w:tc>
      </w:tr>
      <w:tr w:rsidR="00D84F8E" w14:paraId="7D26304B" w14:textId="77777777">
        <w:tc>
          <w:tcPr>
            <w:tcW w:w="10058" w:type="dxa"/>
            <w:shd w:val="clear" w:color="auto" w:fill="BFBFBF"/>
          </w:tcPr>
          <w:p w14:paraId="6B8C36FB" w14:textId="77777777" w:rsidR="00D84F8E" w:rsidRDefault="005530A6">
            <w:pPr>
              <w:pStyle w:val="Ttulo1"/>
            </w:pPr>
            <w:r>
              <w:lastRenderedPageBreak/>
              <w:t>13. Conclusão</w:t>
            </w:r>
          </w:p>
        </w:tc>
      </w:tr>
      <w:tr w:rsidR="00D84F8E" w14:paraId="4315A849" w14:textId="77777777">
        <w:tc>
          <w:tcPr>
            <w:tcW w:w="10058" w:type="dxa"/>
          </w:tcPr>
          <w:p w14:paraId="3D17A9DA" w14:textId="77777777" w:rsidR="00D84F8E" w:rsidRDefault="005530A6">
            <w:pPr>
              <w:spacing w:before="0"/>
              <w:ind w:firstLine="566"/>
              <w:rPr>
                <w:sz w:val="24"/>
                <w:szCs w:val="24"/>
              </w:rPr>
            </w:pPr>
            <w:bookmarkStart w:id="0" w:name="_heading=h.30j0zll" w:colFirst="0" w:colLast="0"/>
            <w:bookmarkEnd w:id="0"/>
            <w:r>
              <w:rPr>
                <w:sz w:val="24"/>
                <w:szCs w:val="24"/>
              </w:rPr>
              <w:t>Com todo o apresentado acima, conclui-se que a aquisição de uma bomba submersa para o poço localizado no distrito de Morrinhos é a mais adequada para resolver o problema de abastecimento de água da comunidade. A nova bomba substituirá a unidade defeituosa, assegurando um fornecimento contínuo de água, melhorando as condições sanitárias e de saúde pública, e garantindo a qualidade de vida dos moradores.</w:t>
            </w:r>
          </w:p>
          <w:p w14:paraId="4FDBECBB" w14:textId="77777777" w:rsidR="00D84F8E" w:rsidRDefault="005530A6">
            <w:pPr>
              <w:spacing w:before="0"/>
              <w:ind w:firstLine="566"/>
            </w:pPr>
            <w:bookmarkStart w:id="1" w:name="_heading=h.uydflj8pzelu" w:colFirst="0" w:colLast="0"/>
            <w:bookmarkEnd w:id="1"/>
            <w:r>
              <w:rPr>
                <w:sz w:val="24"/>
                <w:szCs w:val="24"/>
              </w:rPr>
              <w:t xml:space="preserve">A contratação deverá se dar de forma direta, em razão da emergência, cujo critério de seleção será o menor preço unitário. Esta escolha é justificada pelo art. 75, inciso VIII da Lei 14.133/2021, que permite a dispensa de licitação em situações emergenciais que demandam uma solução imediata para evitar prejuízos à população e garantir a continuidade dos serviços públicos essenciais. </w:t>
            </w:r>
          </w:p>
        </w:tc>
      </w:tr>
    </w:tbl>
    <w:p w14:paraId="30E5D701" w14:textId="77777777" w:rsidR="00D84F8E" w:rsidRDefault="005530A6">
      <w:pPr>
        <w:pBdr>
          <w:top w:val="nil"/>
          <w:left w:val="nil"/>
          <w:bottom w:val="nil"/>
          <w:right w:val="nil"/>
          <w:between w:val="nil"/>
        </w:pBdr>
        <w:spacing w:before="200" w:after="0" w:line="240" w:lineRule="auto"/>
        <w:ind w:firstLine="566"/>
        <w:jc w:val="right"/>
        <w:rPr>
          <w:sz w:val="24"/>
          <w:szCs w:val="24"/>
        </w:rPr>
      </w:pPr>
      <w:bookmarkStart w:id="2" w:name="_heading=h.b8pcvp3uuy68" w:colFirst="0" w:colLast="0"/>
      <w:bookmarkEnd w:id="2"/>
      <w:r>
        <w:rPr>
          <w:sz w:val="24"/>
          <w:szCs w:val="24"/>
        </w:rPr>
        <w:t>São Jerônimo, 31 de julho de 2024.</w:t>
      </w:r>
    </w:p>
    <w:p w14:paraId="7C761D12" w14:textId="77777777" w:rsidR="00D84F8E" w:rsidRDefault="00D84F8E">
      <w:pPr>
        <w:pBdr>
          <w:top w:val="nil"/>
          <w:left w:val="nil"/>
          <w:bottom w:val="nil"/>
          <w:right w:val="nil"/>
          <w:between w:val="nil"/>
        </w:pBdr>
        <w:spacing w:before="0" w:after="0" w:line="240" w:lineRule="auto"/>
        <w:ind w:firstLine="566"/>
        <w:jc w:val="right"/>
        <w:rPr>
          <w:sz w:val="24"/>
          <w:szCs w:val="24"/>
        </w:rPr>
      </w:pPr>
      <w:bookmarkStart w:id="3" w:name="_heading=h.p630zyv234bm" w:colFirst="0" w:colLast="0"/>
      <w:bookmarkEnd w:id="3"/>
    </w:p>
    <w:p w14:paraId="5A464854" w14:textId="77777777" w:rsidR="00D84F8E" w:rsidRDefault="00D84F8E">
      <w:pPr>
        <w:pBdr>
          <w:top w:val="nil"/>
          <w:left w:val="nil"/>
          <w:bottom w:val="nil"/>
          <w:right w:val="nil"/>
          <w:between w:val="nil"/>
        </w:pBdr>
        <w:spacing w:before="0" w:after="0" w:line="240" w:lineRule="auto"/>
        <w:ind w:firstLine="566"/>
        <w:jc w:val="right"/>
        <w:rPr>
          <w:sz w:val="24"/>
          <w:szCs w:val="24"/>
        </w:rPr>
      </w:pPr>
      <w:bookmarkStart w:id="4" w:name="_heading=h.tg3962ivxety" w:colFirst="0" w:colLast="0"/>
      <w:bookmarkEnd w:id="4"/>
    </w:p>
    <w:tbl>
      <w:tblPr>
        <w:tblStyle w:val="a9"/>
        <w:tblW w:w="10068" w:type="dxa"/>
        <w:tblInd w:w="-714" w:type="dxa"/>
        <w:tblBorders>
          <w:top w:val="nil"/>
          <w:left w:val="nil"/>
          <w:bottom w:val="nil"/>
          <w:right w:val="nil"/>
          <w:insideH w:val="nil"/>
          <w:insideV w:val="nil"/>
        </w:tblBorders>
        <w:tblLayout w:type="fixed"/>
        <w:tblLook w:val="0400" w:firstRow="0" w:lastRow="0" w:firstColumn="0" w:lastColumn="0" w:noHBand="0" w:noVBand="1"/>
      </w:tblPr>
      <w:tblGrid>
        <w:gridCol w:w="3402"/>
        <w:gridCol w:w="3115"/>
        <w:gridCol w:w="3551"/>
      </w:tblGrid>
      <w:tr w:rsidR="00D84F8E" w14:paraId="4792828B" w14:textId="77777777">
        <w:trPr>
          <w:cantSplit/>
          <w:trHeight w:val="2672"/>
        </w:trPr>
        <w:tc>
          <w:tcPr>
            <w:tcW w:w="3402" w:type="dxa"/>
            <w:tcBorders>
              <w:top w:val="single" w:sz="12" w:space="0" w:color="FFFFFF"/>
              <w:left w:val="single" w:sz="12" w:space="0" w:color="FFFFFF"/>
              <w:bottom w:val="single" w:sz="12" w:space="0" w:color="FFFFFF"/>
              <w:right w:val="single" w:sz="12" w:space="0" w:color="FFFFFF"/>
            </w:tcBorders>
            <w:shd w:val="clear" w:color="auto" w:fill="FFFFFF"/>
          </w:tcPr>
          <w:p w14:paraId="5551A40B" w14:textId="77777777" w:rsidR="00D84F8E" w:rsidRDefault="00D84F8E">
            <w:pPr>
              <w:ind w:firstLine="0"/>
              <w:jc w:val="center"/>
              <w:rPr>
                <w:sz w:val="24"/>
                <w:szCs w:val="24"/>
              </w:rPr>
            </w:pPr>
          </w:p>
          <w:p w14:paraId="380F188E" w14:textId="77777777" w:rsidR="00D84F8E" w:rsidRDefault="00D84F8E">
            <w:pPr>
              <w:ind w:firstLine="0"/>
              <w:jc w:val="center"/>
              <w:rPr>
                <w:sz w:val="24"/>
                <w:szCs w:val="24"/>
              </w:rPr>
            </w:pPr>
          </w:p>
          <w:p w14:paraId="362DE244" w14:textId="77777777" w:rsidR="00D84F8E" w:rsidRDefault="005530A6">
            <w:pPr>
              <w:ind w:firstLine="0"/>
              <w:jc w:val="center"/>
              <w:rPr>
                <w:sz w:val="24"/>
                <w:szCs w:val="24"/>
              </w:rPr>
            </w:pPr>
            <w:r>
              <w:rPr>
                <w:sz w:val="24"/>
                <w:szCs w:val="24"/>
              </w:rPr>
              <w:t>_______________________</w:t>
            </w:r>
          </w:p>
          <w:p w14:paraId="194E2D03" w14:textId="77777777" w:rsidR="00D84F8E" w:rsidRDefault="005530A6">
            <w:pPr>
              <w:ind w:firstLine="0"/>
              <w:jc w:val="center"/>
              <w:rPr>
                <w:sz w:val="24"/>
                <w:szCs w:val="24"/>
              </w:rPr>
            </w:pPr>
            <w:r>
              <w:rPr>
                <w:sz w:val="24"/>
                <w:szCs w:val="24"/>
              </w:rPr>
              <w:t>Fernando José da Silva</w:t>
            </w:r>
            <w:r>
              <w:rPr>
                <w:sz w:val="24"/>
                <w:szCs w:val="24"/>
              </w:rPr>
              <w:br/>
              <w:t xml:space="preserve"> Secretário de Obras, Saneamento e Logística</w:t>
            </w:r>
            <w:r>
              <w:rPr>
                <w:sz w:val="24"/>
                <w:szCs w:val="24"/>
              </w:rPr>
              <w:br/>
              <w:t xml:space="preserve"> Matrícula n.º 12173</w:t>
            </w:r>
          </w:p>
        </w:tc>
        <w:tc>
          <w:tcPr>
            <w:tcW w:w="3115" w:type="dxa"/>
            <w:tcBorders>
              <w:top w:val="single" w:sz="12" w:space="0" w:color="FFFFFF"/>
              <w:left w:val="single" w:sz="12" w:space="0" w:color="FFFFFF"/>
              <w:bottom w:val="single" w:sz="12" w:space="0" w:color="FFFFFF"/>
              <w:right w:val="single" w:sz="12" w:space="0" w:color="FFFFFF"/>
            </w:tcBorders>
            <w:shd w:val="clear" w:color="auto" w:fill="FFFFFF"/>
          </w:tcPr>
          <w:p w14:paraId="67218B8D" w14:textId="77777777" w:rsidR="00D84F8E" w:rsidRDefault="00D84F8E">
            <w:pPr>
              <w:ind w:firstLine="0"/>
              <w:jc w:val="center"/>
              <w:rPr>
                <w:sz w:val="24"/>
                <w:szCs w:val="24"/>
              </w:rPr>
            </w:pPr>
          </w:p>
          <w:p w14:paraId="0CF39AA9" w14:textId="77777777" w:rsidR="00D84F8E" w:rsidRDefault="00D84F8E">
            <w:pPr>
              <w:ind w:firstLine="0"/>
              <w:jc w:val="center"/>
              <w:rPr>
                <w:sz w:val="24"/>
                <w:szCs w:val="24"/>
              </w:rPr>
            </w:pPr>
          </w:p>
          <w:p w14:paraId="7880F139" w14:textId="77777777" w:rsidR="00D84F8E" w:rsidRDefault="005530A6">
            <w:pPr>
              <w:ind w:firstLine="0"/>
              <w:jc w:val="center"/>
              <w:rPr>
                <w:sz w:val="24"/>
                <w:szCs w:val="24"/>
              </w:rPr>
            </w:pPr>
            <w:r>
              <w:rPr>
                <w:sz w:val="24"/>
                <w:szCs w:val="24"/>
              </w:rPr>
              <w:t>_____________________</w:t>
            </w:r>
          </w:p>
          <w:p w14:paraId="05B321E1" w14:textId="77777777" w:rsidR="00D84F8E" w:rsidRDefault="005530A6">
            <w:pPr>
              <w:spacing w:after="240"/>
              <w:ind w:firstLine="0"/>
              <w:jc w:val="center"/>
              <w:rPr>
                <w:sz w:val="24"/>
                <w:szCs w:val="24"/>
              </w:rPr>
            </w:pPr>
            <w:r>
              <w:rPr>
                <w:sz w:val="24"/>
                <w:szCs w:val="24"/>
              </w:rPr>
              <w:t xml:space="preserve">Cristiano Quintana </w:t>
            </w:r>
            <w:proofErr w:type="spellStart"/>
            <w:r>
              <w:rPr>
                <w:sz w:val="24"/>
                <w:szCs w:val="24"/>
              </w:rPr>
              <w:t>Huf</w:t>
            </w:r>
            <w:proofErr w:type="spellEnd"/>
            <w:r>
              <w:rPr>
                <w:sz w:val="24"/>
                <w:szCs w:val="24"/>
              </w:rPr>
              <w:br/>
            </w:r>
            <w:r>
              <w:rPr>
                <w:sz w:val="24"/>
                <w:szCs w:val="24"/>
              </w:rPr>
              <w:t xml:space="preserve"> Coordenador de Iluminação</w:t>
            </w:r>
            <w:r>
              <w:rPr>
                <w:sz w:val="24"/>
                <w:szCs w:val="24"/>
              </w:rPr>
              <w:br/>
              <w:t xml:space="preserve"> Matrícula n.º 15372</w:t>
            </w:r>
          </w:p>
          <w:p w14:paraId="4427661E" w14:textId="77777777" w:rsidR="00D84F8E" w:rsidRDefault="00D84F8E">
            <w:pPr>
              <w:spacing w:after="240"/>
              <w:ind w:firstLine="0"/>
              <w:jc w:val="center"/>
              <w:rPr>
                <w:sz w:val="24"/>
                <w:szCs w:val="24"/>
              </w:rPr>
            </w:pPr>
          </w:p>
        </w:tc>
        <w:tc>
          <w:tcPr>
            <w:tcW w:w="3551" w:type="dxa"/>
            <w:tcBorders>
              <w:top w:val="single" w:sz="12" w:space="0" w:color="FFFFFF"/>
              <w:left w:val="single" w:sz="12" w:space="0" w:color="FFFFFF"/>
              <w:bottom w:val="single" w:sz="12" w:space="0" w:color="FFFFFF"/>
              <w:right w:val="single" w:sz="12" w:space="0" w:color="FFFFFF"/>
            </w:tcBorders>
            <w:shd w:val="clear" w:color="auto" w:fill="FFFFFF"/>
          </w:tcPr>
          <w:p w14:paraId="36855B46" w14:textId="77777777" w:rsidR="00D84F8E" w:rsidRDefault="00D84F8E">
            <w:pPr>
              <w:ind w:firstLine="0"/>
              <w:jc w:val="center"/>
              <w:rPr>
                <w:sz w:val="24"/>
                <w:szCs w:val="24"/>
              </w:rPr>
            </w:pPr>
          </w:p>
          <w:p w14:paraId="350B661F" w14:textId="77777777" w:rsidR="00D84F8E" w:rsidRDefault="00D84F8E">
            <w:pPr>
              <w:ind w:firstLine="0"/>
              <w:jc w:val="center"/>
              <w:rPr>
                <w:sz w:val="24"/>
                <w:szCs w:val="24"/>
              </w:rPr>
            </w:pPr>
          </w:p>
          <w:p w14:paraId="11597700" w14:textId="77777777" w:rsidR="00D84F8E" w:rsidRDefault="005530A6">
            <w:pPr>
              <w:ind w:firstLine="0"/>
              <w:jc w:val="center"/>
              <w:rPr>
                <w:sz w:val="24"/>
                <w:szCs w:val="24"/>
              </w:rPr>
            </w:pPr>
            <w:r>
              <w:rPr>
                <w:sz w:val="24"/>
                <w:szCs w:val="24"/>
              </w:rPr>
              <w:t>________________________</w:t>
            </w:r>
          </w:p>
          <w:p w14:paraId="3036F645" w14:textId="77777777" w:rsidR="00D84F8E" w:rsidRDefault="005530A6">
            <w:pPr>
              <w:spacing w:after="240"/>
              <w:ind w:firstLine="0"/>
              <w:jc w:val="center"/>
              <w:rPr>
                <w:sz w:val="24"/>
                <w:szCs w:val="24"/>
              </w:rPr>
            </w:pPr>
            <w:bookmarkStart w:id="5" w:name="_heading=h.gjdgxs" w:colFirst="0" w:colLast="0"/>
            <w:bookmarkEnd w:id="5"/>
            <w:r>
              <w:rPr>
                <w:sz w:val="24"/>
                <w:szCs w:val="24"/>
              </w:rPr>
              <w:t>Vinicius Bartz Ely</w:t>
            </w:r>
            <w:r>
              <w:rPr>
                <w:sz w:val="24"/>
                <w:szCs w:val="24"/>
              </w:rPr>
              <w:br/>
              <w:t xml:space="preserve"> Assessor de Contratos</w:t>
            </w:r>
            <w:r>
              <w:rPr>
                <w:sz w:val="24"/>
                <w:szCs w:val="24"/>
              </w:rPr>
              <w:br/>
              <w:t xml:space="preserve"> Matrícula n.º 14931</w:t>
            </w:r>
          </w:p>
        </w:tc>
      </w:tr>
    </w:tbl>
    <w:p w14:paraId="5AA6E14A" w14:textId="77777777" w:rsidR="00D84F8E" w:rsidRDefault="00D84F8E">
      <w:pPr>
        <w:spacing w:before="0" w:after="240" w:line="240" w:lineRule="auto"/>
        <w:ind w:firstLine="0"/>
        <w:rPr>
          <w:b/>
          <w:smallCaps/>
        </w:rPr>
      </w:pPr>
    </w:p>
    <w:sectPr w:rsidR="00D84F8E">
      <w:headerReference w:type="default" r:id="rId8"/>
      <w:footerReference w:type="default" r:id="rId9"/>
      <w:pgSz w:w="11906" w:h="16838"/>
      <w:pgMar w:top="720" w:right="851" w:bottom="720"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50A20" w14:textId="77777777" w:rsidR="005530A6" w:rsidRDefault="005530A6">
      <w:pPr>
        <w:spacing w:before="0" w:after="0" w:line="240" w:lineRule="auto"/>
      </w:pPr>
      <w:r>
        <w:separator/>
      </w:r>
    </w:p>
  </w:endnote>
  <w:endnote w:type="continuationSeparator" w:id="0">
    <w:p w14:paraId="02D51185" w14:textId="77777777" w:rsidR="005530A6" w:rsidRDefault="005530A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F1260" w14:textId="77777777" w:rsidR="00D84F8E" w:rsidRDefault="00D84F8E">
    <w:pPr>
      <w:spacing w:before="0" w:after="0"/>
      <w:rPr>
        <w:sz w:val="4"/>
        <w:szCs w:val="4"/>
      </w:rPr>
    </w:pPr>
  </w:p>
  <w:tbl>
    <w:tblPr>
      <w:tblStyle w:val="aa"/>
      <w:tblW w:w="9344" w:type="dxa"/>
      <w:tblInd w:w="0" w:type="dxa"/>
      <w:tblBorders>
        <w:top w:val="single" w:sz="4" w:space="0" w:color="000000"/>
        <w:left w:val="nil"/>
        <w:bottom w:val="nil"/>
        <w:right w:val="nil"/>
        <w:insideH w:val="nil"/>
        <w:insideV w:val="nil"/>
      </w:tblBorders>
      <w:tblLayout w:type="fixed"/>
      <w:tblLook w:val="0400" w:firstRow="0" w:lastRow="0" w:firstColumn="0" w:lastColumn="0" w:noHBand="0" w:noVBand="1"/>
    </w:tblPr>
    <w:tblGrid>
      <w:gridCol w:w="7650"/>
      <w:gridCol w:w="1694"/>
    </w:tblGrid>
    <w:tr w:rsidR="00D84F8E" w14:paraId="001D5C68" w14:textId="77777777">
      <w:tc>
        <w:tcPr>
          <w:tcW w:w="7650" w:type="dxa"/>
          <w:vAlign w:val="center"/>
        </w:tcPr>
        <w:p w14:paraId="2910B1BC" w14:textId="77777777" w:rsidR="00D84F8E" w:rsidRDefault="005530A6">
          <w:pPr>
            <w:pBdr>
              <w:top w:val="nil"/>
              <w:left w:val="nil"/>
              <w:bottom w:val="nil"/>
              <w:right w:val="nil"/>
              <w:between w:val="nil"/>
            </w:pBdr>
            <w:tabs>
              <w:tab w:val="center" w:pos="4252"/>
              <w:tab w:val="right" w:pos="8504"/>
            </w:tabs>
            <w:spacing w:before="0"/>
            <w:ind w:left="-120" w:firstLine="0"/>
            <w:jc w:val="center"/>
            <w:rPr>
              <w:b/>
              <w:color w:val="000000"/>
              <w:sz w:val="18"/>
              <w:szCs w:val="18"/>
            </w:rPr>
          </w:pPr>
          <w:r>
            <w:rPr>
              <w:b/>
              <w:color w:val="000000"/>
              <w:sz w:val="18"/>
              <w:szCs w:val="18"/>
            </w:rPr>
            <w:t>Fone/Fax.: (51</w:t>
          </w:r>
          <w:proofErr w:type="gramStart"/>
          <w:r>
            <w:rPr>
              <w:b/>
              <w:color w:val="000000"/>
              <w:sz w:val="18"/>
              <w:szCs w:val="18"/>
            </w:rPr>
            <w:t>)  3651</w:t>
          </w:r>
          <w:proofErr w:type="gramEnd"/>
          <w:r>
            <w:rPr>
              <w:b/>
              <w:color w:val="000000"/>
              <w:sz w:val="18"/>
              <w:szCs w:val="18"/>
            </w:rPr>
            <w:t>-1744</w:t>
          </w:r>
        </w:p>
        <w:p w14:paraId="007F505E" w14:textId="77777777" w:rsidR="00D84F8E" w:rsidRDefault="005530A6">
          <w:pPr>
            <w:pBdr>
              <w:top w:val="nil"/>
              <w:left w:val="nil"/>
              <w:bottom w:val="nil"/>
              <w:right w:val="nil"/>
              <w:between w:val="nil"/>
            </w:pBdr>
            <w:tabs>
              <w:tab w:val="center" w:pos="4252"/>
              <w:tab w:val="right" w:pos="8504"/>
            </w:tabs>
            <w:spacing w:before="0"/>
            <w:ind w:left="-120" w:firstLine="0"/>
            <w:jc w:val="center"/>
            <w:rPr>
              <w:color w:val="000000"/>
            </w:rPr>
          </w:pPr>
          <w:r>
            <w:rPr>
              <w:b/>
              <w:color w:val="000000"/>
              <w:sz w:val="18"/>
              <w:szCs w:val="18"/>
            </w:rPr>
            <w:t>CNPJ 88.117.700/0001-01 - Rua Cel. Soares de Carvalho, 558 - São Jerônimo - RS</w:t>
          </w:r>
        </w:p>
      </w:tc>
      <w:tc>
        <w:tcPr>
          <w:tcW w:w="1694" w:type="dxa"/>
          <w:vAlign w:val="center"/>
        </w:tcPr>
        <w:p w14:paraId="2F3ADC2C" w14:textId="77777777" w:rsidR="00D84F8E" w:rsidRDefault="005530A6">
          <w:pPr>
            <w:pBdr>
              <w:top w:val="nil"/>
              <w:left w:val="nil"/>
              <w:bottom w:val="nil"/>
              <w:right w:val="nil"/>
              <w:between w:val="nil"/>
            </w:pBdr>
            <w:tabs>
              <w:tab w:val="center" w:pos="4252"/>
              <w:tab w:val="right" w:pos="8504"/>
            </w:tabs>
            <w:spacing w:before="0"/>
            <w:ind w:firstLine="0"/>
            <w:jc w:val="center"/>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noProof/>
              <w:color w:val="000000"/>
            </w:rPr>
            <w:t>2</w:t>
          </w:r>
          <w:r>
            <w:rPr>
              <w:b/>
              <w:color w:val="000000"/>
            </w:rPr>
            <w:fldChar w:fldCharType="end"/>
          </w:r>
        </w:p>
      </w:tc>
    </w:tr>
  </w:tbl>
  <w:p w14:paraId="016EA749" w14:textId="77777777" w:rsidR="00D84F8E" w:rsidRDefault="00D84F8E">
    <w:pPr>
      <w:pBdr>
        <w:top w:val="nil"/>
        <w:left w:val="nil"/>
        <w:bottom w:val="nil"/>
        <w:right w:val="nil"/>
        <w:between w:val="nil"/>
      </w:pBdr>
      <w:tabs>
        <w:tab w:val="center" w:pos="4252"/>
        <w:tab w:val="right" w:pos="8504"/>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794AD" w14:textId="77777777" w:rsidR="005530A6" w:rsidRDefault="005530A6">
      <w:pPr>
        <w:spacing w:before="0" w:after="0" w:line="240" w:lineRule="auto"/>
      </w:pPr>
      <w:r>
        <w:separator/>
      </w:r>
    </w:p>
  </w:footnote>
  <w:footnote w:type="continuationSeparator" w:id="0">
    <w:p w14:paraId="20C3823A" w14:textId="77777777" w:rsidR="005530A6" w:rsidRDefault="005530A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7898A" w14:textId="03558F92" w:rsidR="00D84F8E" w:rsidRDefault="005530A6">
    <w:pPr>
      <w:keepLines/>
      <w:spacing w:before="0" w:after="0" w:line="240" w:lineRule="auto"/>
      <w:ind w:firstLine="0"/>
      <w:jc w:val="center"/>
    </w:pPr>
    <w:r>
      <w:rPr>
        <w:noProof/>
      </w:rPr>
      <w:drawing>
        <wp:anchor distT="0" distB="0" distL="0" distR="0" simplePos="0" relativeHeight="251658240" behindDoc="0" locked="0" layoutInCell="1" hidden="0" allowOverlap="1" wp14:anchorId="336750C4" wp14:editId="3D1D10EF">
          <wp:simplePos x="0" y="0"/>
          <wp:positionH relativeFrom="margin">
            <wp:posOffset>-15903</wp:posOffset>
          </wp:positionH>
          <wp:positionV relativeFrom="margin">
            <wp:posOffset>-1009816</wp:posOffset>
          </wp:positionV>
          <wp:extent cx="727720" cy="823473"/>
          <wp:effectExtent l="0" t="0" r="0" b="0"/>
          <wp:wrapNone/>
          <wp:docPr id="3" name="image1.jpg" descr="BRASÃO"/>
          <wp:cNvGraphicFramePr/>
          <a:graphic xmlns:a="http://schemas.openxmlformats.org/drawingml/2006/main">
            <a:graphicData uri="http://schemas.openxmlformats.org/drawingml/2006/picture">
              <pic:pic xmlns:pic="http://schemas.openxmlformats.org/drawingml/2006/picture">
                <pic:nvPicPr>
                  <pic:cNvPr id="0" name="image1.jpg" descr="BRASÃO"/>
                  <pic:cNvPicPr preferRelativeResize="0"/>
                </pic:nvPicPr>
                <pic:blipFill>
                  <a:blip r:embed="rId1"/>
                  <a:srcRect/>
                  <a:stretch>
                    <a:fillRect/>
                  </a:stretch>
                </pic:blipFill>
                <pic:spPr>
                  <a:xfrm>
                    <a:off x="0" y="0"/>
                    <a:ext cx="727720" cy="823473"/>
                  </a:xfrm>
                  <a:prstGeom prst="rect">
                    <a:avLst/>
                  </a:prstGeom>
                  <a:ln/>
                </pic:spPr>
              </pic:pic>
            </a:graphicData>
          </a:graphic>
        </wp:anchor>
      </w:drawing>
    </w:r>
  </w:p>
  <w:p w14:paraId="44C424F6" w14:textId="77777777" w:rsidR="00D84F8E" w:rsidRDefault="005530A6">
    <w:pPr>
      <w:spacing w:before="0" w:after="0" w:line="240" w:lineRule="auto"/>
      <w:ind w:firstLine="0"/>
      <w:jc w:val="center"/>
      <w:rPr>
        <w:b/>
        <w:sz w:val="40"/>
        <w:szCs w:val="40"/>
      </w:rPr>
    </w:pPr>
    <w:r>
      <w:rPr>
        <w:b/>
        <w:sz w:val="40"/>
        <w:szCs w:val="40"/>
      </w:rPr>
      <w:t>PREFEITURA MUNICIPAL</w:t>
    </w:r>
  </w:p>
  <w:p w14:paraId="33CAC331" w14:textId="37F31411" w:rsidR="00D84F8E" w:rsidRDefault="005530A6">
    <w:pPr>
      <w:keepLines/>
      <w:spacing w:before="0" w:after="0" w:line="240" w:lineRule="auto"/>
      <w:ind w:firstLine="0"/>
      <w:jc w:val="center"/>
      <w:rPr>
        <w:b/>
        <w:sz w:val="40"/>
        <w:szCs w:val="40"/>
      </w:rPr>
    </w:pPr>
    <w:r>
      <w:rPr>
        <w:b/>
        <w:sz w:val="40"/>
        <w:szCs w:val="40"/>
      </w:rPr>
      <w:t>DE SÃO JERÔNIMO – RS</w:t>
    </w:r>
  </w:p>
  <w:p w14:paraId="04AF06C5" w14:textId="77777777" w:rsidR="00D84F8E" w:rsidRDefault="00D84F8E">
    <w:pPr>
      <w:keepLines/>
      <w:spacing w:before="0" w:after="0" w:line="240" w:lineRule="auto"/>
      <w:ind w:firstLine="0"/>
      <w:jc w:val="center"/>
      <w:rPr>
        <w:b/>
        <w:sz w:val="40"/>
        <w:szCs w:val="4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F8E"/>
    <w:rsid w:val="005530A6"/>
    <w:rsid w:val="007B5688"/>
    <w:rsid w:val="00D84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DA84"/>
  <w15:docId w15:val="{145F05C4-6951-4D86-BADD-6975CDFD9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pt-BR" w:eastAsia="pt-BR" w:bidi="ar-SA"/>
      </w:rPr>
    </w:rPrDefault>
    <w:pPrDefault>
      <w:pPr>
        <w:spacing w:before="80" w:after="80"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outlineLvl w:val="0"/>
    </w:pPr>
    <w:rPr>
      <w:b/>
      <w:smallCaps/>
      <w:sz w:val="22"/>
      <w:szCs w:val="22"/>
      <w:u w:val="single"/>
    </w:rPr>
  </w:style>
  <w:style w:type="paragraph" w:styleId="Ttulo2">
    <w:name w:val="heading 2"/>
    <w:basedOn w:val="Normal"/>
    <w:next w:val="Normal"/>
    <w:uiPriority w:val="9"/>
    <w:unhideWhenUsed/>
    <w:qFormat/>
    <w:pPr>
      <w:keepNext/>
      <w:keepLines/>
      <w:outlineLvl w:val="1"/>
    </w:pPr>
    <w:rPr>
      <w:b/>
      <w:smallCaps/>
      <w:sz w:val="21"/>
      <w:szCs w:val="21"/>
    </w:rPr>
  </w:style>
  <w:style w:type="paragraph" w:styleId="Ttulo3">
    <w:name w:val="heading 3"/>
    <w:basedOn w:val="Normal"/>
    <w:next w:val="Normal"/>
    <w:uiPriority w:val="9"/>
    <w:unhideWhenUsed/>
    <w:qFormat/>
    <w:pPr>
      <w:outlineLvl w:val="2"/>
    </w:pPr>
    <w:rPr>
      <w:b/>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spacing w:after="0" w:line="240" w:lineRule="auto"/>
      <w:jc w:val="center"/>
    </w:pPr>
    <w:rPr>
      <w:b/>
      <w:smallCaps/>
      <w:sz w:val="28"/>
      <w:szCs w:val="28"/>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pPr>
      <w:spacing w:after="0" w:line="240" w:lineRule="auto"/>
    </w:pPr>
    <w:tblPr>
      <w:tblStyleRowBandSize w:val="1"/>
      <w:tblStyleColBandSize w:val="1"/>
      <w:tblCellMar>
        <w:left w:w="108" w:type="dxa"/>
        <w:right w:w="108" w:type="dxa"/>
      </w:tblCellMar>
    </w:tblPr>
  </w:style>
  <w:style w:type="character" w:styleId="nfase">
    <w:name w:val="Emphasis"/>
    <w:qFormat/>
    <w:rsid w:val="00810C6D"/>
    <w:rPr>
      <w:i/>
      <w:iCs/>
    </w:rPr>
  </w:style>
  <w:style w:type="paragraph" w:styleId="PargrafodaLista">
    <w:name w:val="List Paragraph"/>
    <w:basedOn w:val="Normal"/>
    <w:uiPriority w:val="34"/>
    <w:qFormat/>
    <w:rsid w:val="00C04EF4"/>
    <w:pPr>
      <w:spacing w:before="160" w:after="200"/>
      <w:ind w:left="720"/>
      <w:contextualSpacing/>
    </w:pPr>
    <w:rPr>
      <w:rFonts w:ascii="Calibri" w:eastAsia="Calibri" w:hAnsi="Calibri" w:cs="Times New Roman"/>
      <w:sz w:val="22"/>
      <w:szCs w:val="22"/>
      <w:lang w:eastAsia="en-US"/>
    </w:rPr>
  </w:style>
  <w:style w:type="paragraph" w:styleId="Textodebalo">
    <w:name w:val="Balloon Text"/>
    <w:basedOn w:val="Normal"/>
    <w:link w:val="TextodebaloChar"/>
    <w:uiPriority w:val="99"/>
    <w:semiHidden/>
    <w:unhideWhenUsed/>
    <w:rsid w:val="00FC2C54"/>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C2C54"/>
    <w:rPr>
      <w:rFonts w:ascii="Segoe UI" w:hAnsi="Segoe UI" w:cs="Segoe UI"/>
      <w:sz w:val="18"/>
      <w:szCs w:val="18"/>
    </w:rPr>
  </w:style>
  <w:style w:type="paragraph" w:customStyle="1" w:styleId="identifica">
    <w:name w:val="identifica"/>
    <w:basedOn w:val="Normal"/>
    <w:rsid w:val="00F442F1"/>
    <w:pPr>
      <w:spacing w:before="100" w:beforeAutospacing="1" w:after="100" w:afterAutospacing="1" w:line="240" w:lineRule="auto"/>
      <w:ind w:firstLine="0"/>
      <w:jc w:val="left"/>
    </w:pPr>
    <w:rPr>
      <w:rFonts w:ascii="Times New Roman" w:eastAsiaTheme="minorHAnsi" w:hAnsi="Times New Roman" w:cs="Times New Roman"/>
      <w:sz w:val="24"/>
      <w:szCs w:val="24"/>
    </w:rPr>
  </w:style>
  <w:style w:type="character" w:customStyle="1" w:styleId="Textodocorpo115ptEspaamento1pt">
    <w:name w:val="Texto do corpo + 11;5 pt;Espaçamento 1 pt"/>
    <w:rsid w:val="00F4542C"/>
    <w:rPr>
      <w:b/>
      <w:bCs/>
      <w:color w:val="000000"/>
      <w:spacing w:val="20"/>
      <w:w w:val="100"/>
      <w:position w:val="0"/>
      <w:sz w:val="23"/>
      <w:szCs w:val="23"/>
      <w:shd w:val="clear" w:color="auto" w:fill="FFFFFF"/>
      <w:lang w:val="pt-BR"/>
    </w:rPr>
  </w:style>
  <w:style w:type="paragraph" w:styleId="Cabealho">
    <w:name w:val="header"/>
    <w:basedOn w:val="Normal"/>
    <w:link w:val="CabealhoChar"/>
    <w:uiPriority w:val="99"/>
    <w:unhideWhenUsed/>
    <w:rsid w:val="00452CA4"/>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452CA4"/>
  </w:style>
  <w:style w:type="paragraph" w:styleId="Rodap">
    <w:name w:val="footer"/>
    <w:basedOn w:val="Normal"/>
    <w:link w:val="RodapChar"/>
    <w:uiPriority w:val="99"/>
    <w:unhideWhenUsed/>
    <w:rsid w:val="00452CA4"/>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452CA4"/>
  </w:style>
  <w:style w:type="character" w:styleId="Hyperlink">
    <w:name w:val="Hyperlink"/>
    <w:basedOn w:val="Fontepargpadro"/>
    <w:uiPriority w:val="99"/>
    <w:unhideWhenUsed/>
    <w:rsid w:val="001F5068"/>
    <w:rPr>
      <w:color w:val="0000FF" w:themeColor="hyperlink"/>
      <w:u w:val="single"/>
    </w:rPr>
  </w:style>
  <w:style w:type="paragraph" w:styleId="NormalWeb">
    <w:name w:val="Normal (Web)"/>
    <w:basedOn w:val="Normal"/>
    <w:uiPriority w:val="99"/>
    <w:unhideWhenUsed/>
    <w:rsid w:val="00862A32"/>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table" w:customStyle="1" w:styleId="a3">
    <w:basedOn w:val="TableNormal1"/>
    <w:pPr>
      <w:spacing w:after="0" w:line="240" w:lineRule="auto"/>
    </w:pPr>
    <w:tblPr>
      <w:tblStyleRowBandSize w:val="1"/>
      <w:tblStyleColBandSize w:val="1"/>
      <w:tblCellMar>
        <w:left w:w="108" w:type="dxa"/>
        <w:right w:w="108"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pPr>
      <w:spacing w:after="0" w:line="240" w:lineRule="auto"/>
    </w:pPr>
    <w:tblPr>
      <w:tblStyleRowBandSize w:val="1"/>
      <w:tblStyleColBandSize w:val="1"/>
      <w:tblCellMar>
        <w:left w:w="108" w:type="dxa"/>
        <w:right w:w="108" w:type="dxa"/>
      </w:tblCellMar>
    </w:tblPr>
  </w:style>
  <w:style w:type="table" w:customStyle="1" w:styleId="a6">
    <w:basedOn w:val="TableNormal1"/>
    <w:pPr>
      <w:spacing w:after="0" w:line="240" w:lineRule="auto"/>
    </w:pPr>
    <w:tblPr>
      <w:tblStyleRowBandSize w:val="1"/>
      <w:tblStyleColBandSize w:val="1"/>
      <w:tblCellMar>
        <w:left w:w="108" w:type="dxa"/>
        <w:right w:w="108" w:type="dxa"/>
      </w:tblCellMar>
    </w:tblPr>
  </w:style>
  <w:style w:type="table" w:styleId="Tabelacomgrade">
    <w:name w:val="Table Grid"/>
    <w:basedOn w:val="Tabelanormal"/>
    <w:uiPriority w:val="39"/>
    <w:rsid w:val="0088303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7">
    <w:basedOn w:val="TableNormal0"/>
    <w:pPr>
      <w:spacing w:after="0" w:line="240" w:lineRule="auto"/>
    </w:pPr>
    <w:tblPr>
      <w:tblStyleRowBandSize w:val="1"/>
      <w:tblStyleColBandSize w:val="1"/>
      <w:tblCellMar>
        <w:top w:w="100" w:type="dxa"/>
        <w:left w:w="108" w:type="dxa"/>
        <w:bottom w:w="100" w:type="dxa"/>
        <w:right w:w="108" w:type="dxa"/>
      </w:tblCellMar>
    </w:tblPr>
  </w:style>
  <w:style w:type="table" w:customStyle="1" w:styleId="a8">
    <w:basedOn w:val="TableNormal0"/>
    <w:pPr>
      <w:spacing w:after="0" w:line="240" w:lineRule="auto"/>
    </w:pPr>
    <w:tblPr>
      <w:tblStyleRowBandSize w:val="1"/>
      <w:tblStyleColBandSize w:val="1"/>
      <w:tblCellMar>
        <w:top w:w="100" w:type="dxa"/>
        <w:left w:w="108" w:type="dxa"/>
        <w:bottom w:w="100" w:type="dxa"/>
        <w:right w:w="108" w:type="dxa"/>
      </w:tblCellMar>
    </w:tblPr>
  </w:style>
  <w:style w:type="table" w:customStyle="1" w:styleId="a9">
    <w:basedOn w:val="TableNormal0"/>
    <w:pPr>
      <w:spacing w:before="0"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top w:w="100" w:type="dxa"/>
        <w:left w:w="108" w:type="dxa"/>
        <w:bottom w:w="10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rotas.saude@saojeronimo.rs.gov.b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ypIgfIx6hOSCMUDj3iOz5+hk4Q==">CgMxLjAaHwoBMBIaChgICVIUChJ0YWJsZS5rZDFoYWQ2ajh2ZjIyCWguMzBqMHpsbDIOaC51eWRmbGo4cHplbHUyDmguYjhwY3ZwM3V1eTY4Mg5oLnA2MzB6eXYyMzRibTIOaC50ZzM5NjJpdnhldHkyCGguZ2pkZ3hzOAByITFnMWtIS2k1YWxjLXdUbGk0a29LWW90QVlUU3FIdEUtRA==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2122</Words>
  <Characters>11465</Characters>
  <Application>Microsoft Office Word</Application>
  <DocSecurity>0</DocSecurity>
  <Lines>95</Lines>
  <Paragraphs>27</Paragraphs>
  <ScaleCrop>false</ScaleCrop>
  <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Compras - 12</dc:creator>
  <cp:lastModifiedBy>Compras - 02</cp:lastModifiedBy>
  <cp:revision>2</cp:revision>
  <dcterms:created xsi:type="dcterms:W3CDTF">2024-08-02T15:03:00Z</dcterms:created>
  <dcterms:modified xsi:type="dcterms:W3CDTF">2024-08-05T14:32:00Z</dcterms:modified>
</cp:coreProperties>
</file>